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4B" w:rsidRDefault="00052A4B"/>
    <w:p w:rsidR="00052A4B" w:rsidRDefault="00052A4B"/>
    <w:p w:rsidR="00052A4B" w:rsidRPr="00EC4CD3" w:rsidRDefault="00EC4CD3" w:rsidP="00EC4CD3">
      <w:pPr>
        <w:jc w:val="right"/>
        <w:rPr>
          <w:b/>
        </w:rPr>
      </w:pPr>
      <w:r w:rsidRPr="00EC4CD3">
        <w:rPr>
          <w:b/>
        </w:rPr>
        <w:t>Unidad 2</w:t>
      </w:r>
    </w:p>
    <w:p w:rsidR="00EC4CD3" w:rsidRPr="00EC4CD3" w:rsidRDefault="00EC4CD3" w:rsidP="00EC4CD3">
      <w:pPr>
        <w:jc w:val="right"/>
        <w:rPr>
          <w:b/>
        </w:rPr>
      </w:pPr>
      <w:r w:rsidRPr="00EC4CD3">
        <w:rPr>
          <w:b/>
        </w:rPr>
        <w:t>Lucía Fernández Gadea</w:t>
      </w:r>
    </w:p>
    <w:p w:rsidR="00052A4B" w:rsidRPr="00EC4CD3" w:rsidRDefault="00EC4CD3" w:rsidP="00EC4CD3">
      <w:pPr>
        <w:jc w:val="right"/>
        <w:rPr>
          <w:b/>
        </w:rPr>
      </w:pPr>
      <w:r w:rsidRPr="00EC4CD3">
        <w:rPr>
          <w:b/>
        </w:rPr>
        <w:t xml:space="preserve">Pregunta: </w:t>
      </w:r>
      <w:r w:rsidR="00052A4B" w:rsidRPr="00EC4CD3">
        <w:rPr>
          <w:b/>
        </w:rPr>
        <w:t>Según </w:t>
      </w:r>
      <w:proofErr w:type="spellStart"/>
      <w:r w:rsidR="00A50680" w:rsidRPr="00A50680">
        <w:rPr>
          <w:b/>
        </w:rPr>
        <w:t>Gerbner</w:t>
      </w:r>
      <w:proofErr w:type="spellEnd"/>
      <w:r w:rsidR="00A50680">
        <w:t xml:space="preserve"> </w:t>
      </w:r>
      <w:r w:rsidR="00052A4B" w:rsidRPr="00EC4CD3">
        <w:rPr>
          <w:b/>
        </w:rPr>
        <w:t>¿qué rol desempeña la experiencia directa en la aculturación?</w:t>
      </w:r>
    </w:p>
    <w:p w:rsidR="00052A4B" w:rsidRPr="00EC4CD3" w:rsidRDefault="00052A4B" w:rsidP="0001092D">
      <w:pPr>
        <w:jc w:val="both"/>
      </w:pPr>
      <w:r w:rsidRPr="00EC4CD3">
        <w:t xml:space="preserve">Según </w:t>
      </w:r>
      <w:proofErr w:type="spellStart"/>
      <w:r w:rsidR="00A50680">
        <w:t>Gerbner</w:t>
      </w:r>
      <w:proofErr w:type="spellEnd"/>
      <w:r w:rsidRPr="00EC4CD3">
        <w:t xml:space="preserve"> la experiencia directa </w:t>
      </w:r>
      <w:r w:rsidR="0001092D">
        <w:t xml:space="preserve">desempeña el rol de </w:t>
      </w:r>
      <w:r w:rsidRPr="00EC4CD3">
        <w:t xml:space="preserve">atenuante o agravante en el proceso de aculturación al igual que lo hacen lo factores sociodemográficos. </w:t>
      </w:r>
    </w:p>
    <w:p w:rsidR="0011057D" w:rsidRDefault="00052A4B" w:rsidP="0001092D">
      <w:pPr>
        <w:jc w:val="both"/>
      </w:pPr>
      <w:r>
        <w:t>“</w:t>
      </w:r>
      <w:r w:rsidR="001572E6">
        <w:t xml:space="preserve">La experiencia directa también desempeña un papel importante. La relación entre la cantidad de material visionado y el miedo a la delincuencia es mayor entre aquellos que viven en áreas urbanas de alto riesgo. </w:t>
      </w:r>
      <w:r>
        <w:t>A este fenómen</w:t>
      </w:r>
      <w:bookmarkStart w:id="0" w:name="_GoBack"/>
      <w:r>
        <w:t>o</w:t>
      </w:r>
      <w:bookmarkEnd w:id="0"/>
      <w:r>
        <w:t xml:space="preserve"> le hemos llamado «resonancia», donde la realidad cotidiana y la televisión aportan una doble dosis de mensajes que «resuenan» o magnifican la aculturación.</w:t>
      </w:r>
      <w:r>
        <w:t>” (p.</w:t>
      </w:r>
      <w:r w:rsidR="001572E6">
        <w:t xml:space="preserve"> 47</w:t>
      </w:r>
      <w:r>
        <w:t xml:space="preserve">) </w:t>
      </w:r>
    </w:p>
    <w:p w:rsidR="00052A4B" w:rsidRDefault="00052A4B" w:rsidP="0001092D">
      <w:pPr>
        <w:jc w:val="both"/>
      </w:pPr>
      <w:r>
        <w:t xml:space="preserve">Es decir, la aculturación </w:t>
      </w:r>
      <w:r w:rsidR="00EC4CD3">
        <w:t xml:space="preserve">es </w:t>
      </w:r>
      <w:r>
        <w:t>la influencia</w:t>
      </w:r>
      <w:r w:rsidR="00375DB4">
        <w:t xml:space="preserve"> que la televisión</w:t>
      </w:r>
      <w:r>
        <w:t xml:space="preserve"> ejerce en </w:t>
      </w:r>
      <w:r w:rsidR="00EC4CD3">
        <w:t>l</w:t>
      </w:r>
      <w:r>
        <w:t>a concepción de la re</w:t>
      </w:r>
      <w:r w:rsidR="00EC4CD3">
        <w:t>alidad que tienen las personas, l</w:t>
      </w:r>
      <w:r>
        <w:t xml:space="preserve">a teoría del Cultivo establece que los medios efectivamente ejercen un enfoque en dicha concepción. Sin embargo </w:t>
      </w:r>
      <w:r w:rsidR="003A6C23">
        <w:t>la misma</w:t>
      </w:r>
      <w:r w:rsidR="00EC4CD3">
        <w:t xml:space="preserve"> también está influenciada por la experiencia directa</w:t>
      </w:r>
      <w:r w:rsidR="003A6C23">
        <w:t xml:space="preserve">, es decir lo vivido por cada uno, la propia realidad, así como por </w:t>
      </w:r>
      <w:r w:rsidR="00EC4CD3">
        <w:t xml:space="preserve">ciertas variables sociodemográficas. </w:t>
      </w:r>
    </w:p>
    <w:p w:rsidR="00EC4CD3" w:rsidRDefault="00EC4CD3" w:rsidP="0001092D">
      <w:pPr>
        <w:jc w:val="both"/>
      </w:pPr>
      <w:r>
        <w:t xml:space="preserve">Cuanto más cercana sea la experiencia directa a los planteos realizados por los medios, </w:t>
      </w:r>
      <w:r w:rsidR="00375DB4">
        <w:t>los mismos</w:t>
      </w:r>
      <w:r>
        <w:t xml:space="preserve"> generarán más impacto en las personas. </w:t>
      </w:r>
    </w:p>
    <w:p w:rsidR="00006B48" w:rsidRDefault="00006B48"/>
    <w:p w:rsidR="00006B48" w:rsidRPr="00006B48" w:rsidRDefault="00006B48" w:rsidP="00006B48">
      <w:r w:rsidRPr="00006B48">
        <w:t xml:space="preserve">Bibliografía: </w:t>
      </w:r>
    </w:p>
    <w:p w:rsidR="00006B48" w:rsidRPr="00006B48" w:rsidRDefault="00006B48" w:rsidP="00006B48">
      <w:proofErr w:type="spellStart"/>
      <w:r w:rsidRPr="00006B48">
        <w:t>Gerbner</w:t>
      </w:r>
      <w:proofErr w:type="spellEnd"/>
      <w:r w:rsidRPr="00006B48">
        <w:t xml:space="preserve">, G. et al. (1996). Crecer con la televisión. En J. Bryant &amp; D. </w:t>
      </w:r>
      <w:proofErr w:type="spellStart"/>
      <w:r w:rsidRPr="00006B48">
        <w:t>Zilmann</w:t>
      </w:r>
      <w:proofErr w:type="spellEnd"/>
      <w:r w:rsidRPr="00006B48">
        <w:t xml:space="preserve">, Los efectos de los medios de comunicación. Investigaciones y teorías (pp. 35-66), Paidós: Barcelona. </w:t>
      </w:r>
    </w:p>
    <w:p w:rsidR="00006B48" w:rsidRDefault="00006B48"/>
    <w:sectPr w:rsidR="00006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4B"/>
    <w:rsid w:val="00006B48"/>
    <w:rsid w:val="0001092D"/>
    <w:rsid w:val="00052A4B"/>
    <w:rsid w:val="0011057D"/>
    <w:rsid w:val="001572E6"/>
    <w:rsid w:val="0032311D"/>
    <w:rsid w:val="00375DB4"/>
    <w:rsid w:val="003A6C23"/>
    <w:rsid w:val="00A50680"/>
    <w:rsid w:val="00D811F8"/>
    <w:rsid w:val="00E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2017-11-02T22:59:00Z</dcterms:created>
  <dcterms:modified xsi:type="dcterms:W3CDTF">2017-11-02T23:40:00Z</dcterms:modified>
</cp:coreProperties>
</file>