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8D6" w:rsidRPr="000A28D6" w:rsidRDefault="000A28D6" w:rsidP="000A28D6">
      <w:pPr>
        <w:jc w:val="center"/>
        <w:rPr>
          <w:rFonts w:ascii="Roboto" w:eastAsia="Times New Roman" w:hAnsi="Roboto" w:cs="Times New Roman"/>
          <w:color w:val="000000"/>
          <w:sz w:val="27"/>
          <w:szCs w:val="27"/>
          <w:lang w:val="es-UY"/>
        </w:rPr>
      </w:pPr>
      <w:r>
        <w:rPr>
          <w:rFonts w:ascii="Roboto" w:eastAsia="Times New Roman" w:hAnsi="Roboto" w:cs="Times New Roman"/>
          <w:noProof/>
          <w:color w:val="0000FF"/>
          <w:sz w:val="27"/>
          <w:szCs w:val="27"/>
          <w:lang w:val="es-ES"/>
        </w:rPr>
        <w:drawing>
          <wp:inline distT="0" distB="0" distL="0" distR="0">
            <wp:extent cx="3812540" cy="661035"/>
            <wp:effectExtent l="0" t="0" r="0" b="0"/>
            <wp:docPr id="1" name="Imagen 1" descr="ogo del Museo Históric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o del Museo Histórico">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2540" cy="661035"/>
                    </a:xfrm>
                    <a:prstGeom prst="rect">
                      <a:avLst/>
                    </a:prstGeom>
                    <a:noFill/>
                    <a:ln>
                      <a:noFill/>
                    </a:ln>
                  </pic:spPr>
                </pic:pic>
              </a:graphicData>
            </a:graphic>
          </wp:inline>
        </w:drawing>
      </w:r>
    </w:p>
    <w:p w:rsidR="000A28D6" w:rsidRPr="000A28D6" w:rsidRDefault="000A28D6" w:rsidP="000A28D6">
      <w:pPr>
        <w:spacing w:before="225"/>
        <w:outlineLvl w:val="0"/>
        <w:rPr>
          <w:rFonts w:ascii="Roboto" w:eastAsia="Times New Roman" w:hAnsi="Roboto" w:cs="Times New Roman"/>
          <w:b/>
          <w:bCs/>
          <w:color w:val="000000"/>
          <w:kern w:val="36"/>
          <w:lang w:val="es-UY"/>
        </w:rPr>
      </w:pPr>
      <w:r w:rsidRPr="000A28D6">
        <w:rPr>
          <w:rFonts w:ascii="Roboto" w:eastAsia="Times New Roman" w:hAnsi="Roboto" w:cs="Times New Roman"/>
          <w:b/>
          <w:bCs/>
          <w:color w:val="000000"/>
          <w:kern w:val="36"/>
          <w:lang w:val="es-UY"/>
        </w:rPr>
        <w:t>Unidas y diversas, juntas en el camino de la resistencia</w:t>
      </w:r>
    </w:p>
    <w:p w:rsidR="000A28D6" w:rsidRPr="000A28D6" w:rsidRDefault="000A28D6" w:rsidP="000A28D6">
      <w:pPr>
        <w:rPr>
          <w:rFonts w:ascii="Roboto" w:eastAsia="Times New Roman" w:hAnsi="Roboto" w:cs="Times New Roman"/>
          <w:color w:val="000000"/>
          <w:sz w:val="27"/>
          <w:szCs w:val="27"/>
          <w:lang w:val="es-UY"/>
        </w:rPr>
      </w:pPr>
      <w:r w:rsidRPr="000A28D6">
        <w:rPr>
          <w:rFonts w:ascii="Roboto" w:eastAsia="Times New Roman" w:hAnsi="Roboto" w:cs="Times New Roman"/>
          <w:color w:val="000000"/>
          <w:sz w:val="27"/>
          <w:szCs w:val="27"/>
          <w:lang w:val="es-UY"/>
        </w:rPr>
        <w:fldChar w:fldCharType="begin"/>
      </w:r>
      <w:r w:rsidRPr="000A28D6">
        <w:rPr>
          <w:rFonts w:ascii="Roboto" w:eastAsia="Times New Roman" w:hAnsi="Roboto" w:cs="Times New Roman"/>
          <w:color w:val="000000"/>
          <w:sz w:val="27"/>
          <w:szCs w:val="27"/>
          <w:lang w:val="es-UY"/>
        </w:rPr>
        <w:instrText xml:space="preserve"> </w:instrText>
      </w:r>
      <w:r w:rsidRPr="000A28D6">
        <w:rPr>
          <w:rFonts w:ascii="Roboto" w:eastAsia="Times New Roman" w:hAnsi="Roboto" w:cs="Times New Roman"/>
          <w:color w:val="000000"/>
          <w:sz w:val="27"/>
          <w:szCs w:val="27"/>
          <w:lang w:val="es-UY"/>
        </w:rPr>
        <w:fldChar w:fldCharType="begin"/>
      </w:r>
      <w:r w:rsidRPr="000A28D6">
        <w:rPr>
          <w:rFonts w:ascii="Roboto" w:eastAsia="Times New Roman" w:hAnsi="Roboto" w:cs="Times New Roman"/>
          <w:color w:val="000000"/>
          <w:sz w:val="27"/>
          <w:szCs w:val="27"/>
          <w:lang w:val="es-UY"/>
        </w:rPr>
        <w:instrText xml:space="preserve"> PRIVATE "&lt;INPUT TYPE=\"button\" VALUE=\"Imprimir\"&gt;" </w:instrText>
      </w:r>
      <w:r w:rsidRPr="000A28D6">
        <w:rPr>
          <w:rFonts w:ascii="Roboto" w:eastAsia="Times New Roman" w:hAnsi="Roboto" w:cs="Times New Roman"/>
          <w:color w:val="000000"/>
          <w:sz w:val="27"/>
          <w:szCs w:val="27"/>
          <w:lang w:val="es-UY"/>
        </w:rPr>
        <w:fldChar w:fldCharType="separate"/>
      </w:r>
      <w:r w:rsidRPr="000A28D6">
        <w:rPr>
          <w:rFonts w:ascii="Roboto" w:eastAsia="Times New Roman" w:hAnsi="Roboto" w:cs="Times New Roman"/>
          <w:color w:val="000000"/>
          <w:sz w:val="27"/>
          <w:szCs w:val="27"/>
          <w:lang w:val="es-UY"/>
        </w:rPr>
        <w:fldChar w:fldCharType="end"/>
      </w:r>
      <w:r w:rsidRPr="000A28D6">
        <w:rPr>
          <w:rFonts w:ascii="Roboto" w:eastAsia="Times New Roman" w:hAnsi="Roboto" w:cs="Times New Roman"/>
          <w:color w:val="000000"/>
          <w:sz w:val="27"/>
          <w:szCs w:val="27"/>
          <w:lang w:val="es-UY"/>
        </w:rPr>
        <w:instrText xml:space="preserve">MACROBUTTON HTMLDirect </w:instrText>
      </w:r>
      <w:r>
        <w:rPr>
          <w:rFonts w:ascii="Times New Roman" w:hAnsi="Times New Roman" w:cs="Times New Roman"/>
          <w:noProof/>
          <w:sz w:val="20"/>
          <w:szCs w:val="20"/>
          <w:lang w:val="es-ES"/>
        </w:rPr>
        <w:drawing>
          <wp:inline distT="0" distB="0" distL="0" distR="0">
            <wp:extent cx="1090295" cy="253365"/>
            <wp:effectExtent l="0" t="0" r="190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0295" cy="253365"/>
                    </a:xfrm>
                    <a:prstGeom prst="rect">
                      <a:avLst/>
                    </a:prstGeom>
                    <a:noFill/>
                    <a:ln>
                      <a:noFill/>
                    </a:ln>
                  </pic:spPr>
                </pic:pic>
              </a:graphicData>
            </a:graphic>
          </wp:inline>
        </w:drawing>
      </w:r>
      <w:r w:rsidRPr="000A28D6">
        <w:rPr>
          <w:rFonts w:ascii="Roboto" w:eastAsia="Times New Roman" w:hAnsi="Roboto" w:cs="Times New Roman"/>
          <w:color w:val="000000"/>
          <w:sz w:val="27"/>
          <w:szCs w:val="27"/>
          <w:lang w:val="es-UY"/>
        </w:rPr>
        <w:fldChar w:fldCharType="end"/>
      </w:r>
      <w:r w:rsidRPr="000A28D6">
        <w:rPr>
          <w:rFonts w:ascii="Roboto" w:eastAsia="Times New Roman" w:hAnsi="Roboto" w:cs="Times New Roman"/>
          <w:color w:val="000000"/>
          <w:sz w:val="27"/>
          <w:szCs w:val="27"/>
          <w:lang w:val="es-UY"/>
        </w:rPr>
        <w:t xml:space="preserve">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b/>
          <w:bCs/>
          <w:color w:val="000000"/>
          <w:sz w:val="16"/>
          <w:szCs w:val="16"/>
          <w:lang w:val="es-UY"/>
        </w:rPr>
        <w:t>Notas a partir de las colecciones de prensa MHN</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b/>
          <w:bCs/>
          <w:color w:val="000000"/>
          <w:sz w:val="16"/>
          <w:szCs w:val="16"/>
          <w:lang w:val="es-UY"/>
        </w:rPr>
        <w:t>Apuntes iniciales</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En el Mes de las Mujeres decidimos acercarnos a la Hemeroteca del Museo (Casa Montero), revisar las colecciones de prensa de los semanarios Búsqueda y Brecha de la década de los ‘80 para recuperar algunas noticias asociadas a las conmemoraciones del 8 de marzo (declarado Día Internacional de la Mujer por la ONU en 1975), con el objetivo de referenciar el contexto histórico-social, los movimientos feministas, las reivindicaciones de las mujeres y su papel en la reconstrucción del tejido democrático de nuestro país.</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La historiadora Inés Cuadro</w:t>
      </w:r>
      <w:r w:rsidRPr="000A28D6">
        <w:rPr>
          <w:rFonts w:ascii="Roboto" w:hAnsi="Roboto" w:cs="Times New Roman"/>
          <w:color w:val="000000"/>
          <w:sz w:val="16"/>
          <w:szCs w:val="16"/>
          <w:vertAlign w:val="superscript"/>
          <w:lang w:val="es-UY"/>
        </w:rPr>
        <w:t>1</w:t>
      </w:r>
      <w:r w:rsidRPr="000A28D6">
        <w:rPr>
          <w:rFonts w:ascii="Roboto" w:hAnsi="Roboto" w:cs="Times New Roman"/>
          <w:color w:val="000000"/>
          <w:sz w:val="16"/>
          <w:szCs w:val="16"/>
          <w:lang w:val="es-UY"/>
        </w:rPr>
        <w:t>, reflexiona sobre dos aspectos característicos del feminismo que se observan desde el novecientos hasta nuestros días. El primero está  vinculado al temor y rechazo generalizado sobre el vocablo. Desde fines del siglo XIX en el territorio rioplatense la palabra feminismo tuvo connotaciones negativas derivadas de las “</w:t>
      </w:r>
      <w:r w:rsidRPr="000A28D6">
        <w:rPr>
          <w:rFonts w:ascii="Roboto" w:hAnsi="Roboto" w:cs="Times New Roman"/>
          <w:i/>
          <w:iCs/>
          <w:color w:val="000000"/>
          <w:sz w:val="16"/>
          <w:szCs w:val="16"/>
          <w:lang w:val="es-UY"/>
        </w:rPr>
        <w:t>exaltadas</w:t>
      </w:r>
      <w:r w:rsidRPr="000A28D6">
        <w:rPr>
          <w:rFonts w:ascii="Roboto" w:hAnsi="Roboto" w:cs="Times New Roman"/>
          <w:color w:val="000000"/>
          <w:sz w:val="16"/>
          <w:szCs w:val="16"/>
          <w:lang w:val="es-UY"/>
        </w:rPr>
        <w:t>” prácticas políticas de otras geografías (Estados Unidos y Europa). En esta región se optó por el vocablo “emancipación” para aludir a los derechos de las mujeres en sus distintos aspectos: económicos, morales, políticos y sociales. Desde sus orígenes y en ocasiones hasta nuestros días, la palabra feminismo está acompañada de adjetivos y un </w:t>
      </w:r>
      <w:r w:rsidRPr="000A28D6">
        <w:rPr>
          <w:rFonts w:ascii="Roboto" w:hAnsi="Roboto" w:cs="Times New Roman"/>
          <w:i/>
          <w:iCs/>
          <w:color w:val="000000"/>
          <w:sz w:val="16"/>
          <w:szCs w:val="16"/>
          <w:lang w:val="es-UY"/>
        </w:rPr>
        <w:t>“‘pero’ que le sucede con frecuencia”</w:t>
      </w:r>
      <w:r w:rsidRPr="000A28D6">
        <w:rPr>
          <w:rFonts w:ascii="Roboto" w:hAnsi="Roboto" w:cs="Times New Roman"/>
          <w:color w:val="000000"/>
          <w:sz w:val="16"/>
          <w:szCs w:val="16"/>
          <w:lang w:val="es-UY"/>
        </w:rPr>
        <w:t> (Cuadro, 2018:293), que revela resistencia.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El segundo planteo, tiene que ver con la diversidad ideológica o corrientes de pensamiento presentes en el feminismo desde sus orígenes a la actualidad</w:t>
      </w:r>
      <w:r w:rsidRPr="000A28D6">
        <w:rPr>
          <w:rFonts w:ascii="Roboto" w:hAnsi="Roboto" w:cs="Times New Roman"/>
          <w:color w:val="000000"/>
          <w:sz w:val="16"/>
          <w:szCs w:val="16"/>
          <w:vertAlign w:val="superscript"/>
          <w:lang w:val="es-UY"/>
        </w:rPr>
        <w:t>2</w:t>
      </w:r>
      <w:r w:rsidRPr="000A28D6">
        <w:rPr>
          <w:rFonts w:ascii="Roboto" w:hAnsi="Roboto" w:cs="Times New Roman"/>
          <w:color w:val="000000"/>
          <w:sz w:val="16"/>
          <w:szCs w:val="16"/>
          <w:lang w:val="es-UY"/>
        </w:rPr>
        <w:t>. De ahí la importancia de evitar el singular, entender el pluralismo y concebir las múltiples expresiones de feminismos.</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b/>
          <w:bCs/>
          <w:color w:val="000000"/>
          <w:sz w:val="16"/>
          <w:szCs w:val="16"/>
          <w:lang w:val="es-UY"/>
        </w:rPr>
        <w:t>Juntas. Grupos de mujeres y resistencia a principios de los ‘80</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En cuanto al marco temporal de este artículo se sitúa entre 1984 y 1990 en un escenario básicamente montevideano. Las noticias de prensa que presentaremos servirán para describir quiénes participaban en los movimientos del período, sus características, demandas y ecos hasta nuestros días.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La cientista política Niki Johnson señala que la </w:t>
      </w:r>
      <w:r w:rsidRPr="000A28D6">
        <w:rPr>
          <w:rFonts w:ascii="Roboto" w:hAnsi="Roboto" w:cs="Times New Roman"/>
          <w:i/>
          <w:iCs/>
          <w:color w:val="000000"/>
          <w:sz w:val="16"/>
          <w:szCs w:val="16"/>
          <w:lang w:val="es-UY"/>
        </w:rPr>
        <w:t>“segunda ola”</w:t>
      </w:r>
      <w:r w:rsidRPr="000A28D6">
        <w:rPr>
          <w:rFonts w:ascii="Roboto" w:hAnsi="Roboto" w:cs="Times New Roman"/>
          <w:color w:val="000000"/>
          <w:sz w:val="16"/>
          <w:szCs w:val="16"/>
          <w:vertAlign w:val="superscript"/>
          <w:lang w:val="es-UY"/>
        </w:rPr>
        <w:t>3</w:t>
      </w:r>
      <w:r w:rsidRPr="000A28D6">
        <w:rPr>
          <w:rFonts w:ascii="Roboto" w:hAnsi="Roboto" w:cs="Times New Roman"/>
          <w:color w:val="000000"/>
          <w:sz w:val="16"/>
          <w:szCs w:val="16"/>
          <w:lang w:val="es-UY"/>
        </w:rPr>
        <w:t> del feminismo en Uruguay, empezó a gestarse durante la dictadura a principios de los ‘80 con varios grupos de mujeres que se definieron por su oposición al régimen. Así, en 1983-84 fue fundado el Plenario de Mujeres del Uruguay (PLEMUU), una organización heterogénea en la que convivieron estudiantes, trabajadoras, amas de casa, agrupaciones barriales, ligadas a los derechos humanos y facciones políticas. La finalidad de este espacio fue coordinar sus actividades en resistencia a la dictadura.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En este contexto nos encontramos con una petición de autorización a la Jefatura de Policía de Montevideo por parte de una Coordinadora de Mujeres que proponen una </w:t>
      </w:r>
      <w:r w:rsidRPr="000A28D6">
        <w:rPr>
          <w:rFonts w:ascii="Roboto" w:hAnsi="Roboto" w:cs="Times New Roman"/>
          <w:i/>
          <w:iCs/>
          <w:color w:val="000000"/>
          <w:sz w:val="16"/>
          <w:szCs w:val="16"/>
          <w:lang w:val="es-UY"/>
        </w:rPr>
        <w:t>“marcha silenciosa”</w:t>
      </w:r>
      <w:r w:rsidRPr="000A28D6">
        <w:rPr>
          <w:rFonts w:ascii="Roboto" w:hAnsi="Roboto" w:cs="Times New Roman"/>
          <w:color w:val="000000"/>
          <w:sz w:val="16"/>
          <w:szCs w:val="16"/>
          <w:lang w:val="es-UY"/>
        </w:rPr>
        <w:t> por la avenida 18 de julio y un acto en la Plaza Cagancha para conmemorar el Día Internacional de la Mujer. En el semanario Búsqueda del 29 de febrero de 1984, pág. 11, una nota se titula: “Continúan trámite para marcha silenciosa de mujeres uruguayas” . En el cuerpo de la noticia se destaca el espíritu de la época, donde las organizadoras clamaron </w:t>
      </w:r>
      <w:r w:rsidRPr="000A28D6">
        <w:rPr>
          <w:rFonts w:ascii="Roboto" w:hAnsi="Roboto" w:cs="Times New Roman"/>
          <w:i/>
          <w:iCs/>
          <w:color w:val="000000"/>
          <w:sz w:val="16"/>
          <w:szCs w:val="16"/>
          <w:lang w:val="es-UY"/>
        </w:rPr>
        <w:t>“por nuestro derecho a ser también reconocidas como Protagonistas Comprometidas, marchando el 8 de marzo, por una democracia sin discriminación”</w:t>
      </w:r>
      <w:r w:rsidRPr="000A28D6">
        <w:rPr>
          <w:rFonts w:ascii="Roboto" w:hAnsi="Roboto" w:cs="Times New Roman"/>
          <w:color w:val="000000"/>
          <w:sz w:val="16"/>
          <w:szCs w:val="16"/>
          <w:lang w:val="es-UY"/>
        </w:rPr>
        <w:t>.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Pr>
          <w:rFonts w:ascii="Roboto" w:hAnsi="Roboto" w:cs="Times New Roman"/>
          <w:noProof/>
          <w:color w:val="000000"/>
          <w:sz w:val="16"/>
          <w:szCs w:val="16"/>
          <w:lang w:val="es-ES"/>
        </w:rPr>
        <w:lastRenderedPageBreak/>
        <w:drawing>
          <wp:inline distT="0" distB="0" distL="0" distR="0">
            <wp:extent cx="6351270" cy="8686800"/>
            <wp:effectExtent l="0" t="0" r="0" b="0"/>
            <wp:docPr id="3" name="Imagen 3" descr="http://www.museohistorico.gub.uy/innovaportal/file/1250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seohistorico.gub.uy/innovaportal/file/125061/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1270" cy="8686800"/>
                    </a:xfrm>
                    <a:prstGeom prst="rect">
                      <a:avLst/>
                    </a:prstGeom>
                    <a:noFill/>
                    <a:ln>
                      <a:noFill/>
                    </a:ln>
                  </pic:spPr>
                </pic:pic>
              </a:graphicData>
            </a:graphic>
          </wp:inline>
        </w:drawing>
      </w:r>
      <w:r w:rsidRPr="000A28D6">
        <w:rPr>
          <w:rFonts w:ascii="Roboto" w:hAnsi="Roboto" w:cs="Times New Roman"/>
          <w:color w:val="000000"/>
          <w:sz w:val="16"/>
          <w:szCs w:val="16"/>
          <w:lang w:val="es-UY"/>
        </w:rPr>
        <w:br/>
      </w:r>
      <w:r w:rsidRPr="000A28D6">
        <w:rPr>
          <w:rFonts w:ascii="Roboto" w:hAnsi="Roboto" w:cs="Times New Roman"/>
          <w:i/>
          <w:iCs/>
          <w:color w:val="000000"/>
          <w:sz w:val="16"/>
          <w:szCs w:val="16"/>
          <w:lang w:val="es-UY"/>
        </w:rPr>
        <w:lastRenderedPageBreak/>
        <w:t>Búsqueda. Revista semanal. Año XIII, Nº 227, 29 de febrero al 6 de marzo de 1984, p.11, Montevideo, MHN-Hemeroteca</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La respuesta de las autoridades fue negativa y en el número siguiente, del 7 de marzo, se lee como argumento de la Policía que los propósitos de la iniciativa de la </w:t>
      </w:r>
      <w:r w:rsidRPr="000A28D6">
        <w:rPr>
          <w:rFonts w:ascii="Roboto" w:hAnsi="Roboto" w:cs="Times New Roman"/>
          <w:i/>
          <w:iCs/>
          <w:color w:val="000000"/>
          <w:sz w:val="16"/>
          <w:szCs w:val="16"/>
          <w:lang w:val="es-UY"/>
        </w:rPr>
        <w:t>“Comisión de Damas organizadora </w:t>
      </w:r>
      <w:r w:rsidRPr="000A28D6">
        <w:rPr>
          <w:rFonts w:ascii="Roboto" w:hAnsi="Roboto" w:cs="Times New Roman"/>
          <w:color w:val="000000"/>
          <w:sz w:val="16"/>
          <w:szCs w:val="16"/>
          <w:lang w:val="es-UY"/>
        </w:rPr>
        <w:t>[…]</w:t>
      </w:r>
      <w:r w:rsidRPr="000A28D6">
        <w:rPr>
          <w:rFonts w:ascii="Roboto" w:hAnsi="Roboto" w:cs="Times New Roman"/>
          <w:i/>
          <w:iCs/>
          <w:color w:val="000000"/>
          <w:sz w:val="16"/>
          <w:szCs w:val="16"/>
          <w:lang w:val="es-UY"/>
        </w:rPr>
        <w:t> pueden ser utilizados por grupos de presión con el consiguiente riesgo de alterar el orden público, que esta Jefatura tiene el deber de salvaguardar”.</w:t>
      </w:r>
      <w:r w:rsidRPr="000A28D6">
        <w:rPr>
          <w:rFonts w:ascii="Roboto" w:hAnsi="Roboto" w:cs="Times New Roman"/>
          <w:color w:val="000000"/>
          <w:sz w:val="16"/>
          <w:szCs w:val="16"/>
          <w:lang w:val="es-UY"/>
        </w:rPr>
        <w:t>  Frente a esto, las mujeres se expresaron ante la opinión pública exponiendo una serie de demandas que marcaron el rumbo y accionar de los siguientes años de retorno democrático: igualdad de oportunidades y remuneración en materia laboral; participación en la vida política, social y cultural del país; libertad, democracia (afuera y adentro del hogar) y vigencia de los derechos humanos. A propósito, colocamos parte de la carta dirigida a la población en general y</w:t>
      </w:r>
      <w:r w:rsidRPr="000A28D6">
        <w:rPr>
          <w:rFonts w:ascii="Roboto" w:hAnsi="Roboto" w:cs="Times New Roman"/>
          <w:i/>
          <w:iCs/>
          <w:color w:val="000000"/>
          <w:sz w:val="16"/>
          <w:szCs w:val="16"/>
          <w:lang w:val="es-UY"/>
        </w:rPr>
        <w:t> “en especial a las mujeres del país, cualquiera sea su edad, estado civil, su condición social y económica, su actividad laboral y su vida familiar”.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Pr>
          <w:rFonts w:ascii="Roboto" w:hAnsi="Roboto" w:cs="Times New Roman"/>
          <w:noProof/>
          <w:color w:val="000000"/>
          <w:sz w:val="16"/>
          <w:szCs w:val="16"/>
          <w:lang w:val="es-ES"/>
        </w:rPr>
        <w:drawing>
          <wp:inline distT="0" distB="0" distL="0" distR="0">
            <wp:extent cx="6351270" cy="5598795"/>
            <wp:effectExtent l="0" t="0" r="0" b="0"/>
            <wp:docPr id="4" name="Imagen 4" descr="http://www.museohistorico.gub.uy/innovaportal/file/1250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seohistorico.gub.uy/innovaportal/file/125061/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1270" cy="5598795"/>
                    </a:xfrm>
                    <a:prstGeom prst="rect">
                      <a:avLst/>
                    </a:prstGeom>
                    <a:noFill/>
                    <a:ln>
                      <a:noFill/>
                    </a:ln>
                  </pic:spPr>
                </pic:pic>
              </a:graphicData>
            </a:graphic>
          </wp:inline>
        </w:drawing>
      </w:r>
      <w:r w:rsidRPr="000A28D6">
        <w:rPr>
          <w:rFonts w:ascii="Roboto" w:hAnsi="Roboto" w:cs="Times New Roman"/>
          <w:color w:val="000000"/>
          <w:sz w:val="16"/>
          <w:szCs w:val="16"/>
          <w:lang w:val="es-UY"/>
        </w:rPr>
        <w:br/>
      </w:r>
      <w:r w:rsidRPr="000A28D6">
        <w:rPr>
          <w:rFonts w:ascii="Roboto" w:hAnsi="Roboto" w:cs="Times New Roman"/>
          <w:i/>
          <w:iCs/>
          <w:color w:val="000000"/>
          <w:sz w:val="16"/>
          <w:szCs w:val="16"/>
          <w:lang w:val="es-UY"/>
        </w:rPr>
        <w:t>Búsqueda. Revista semanal. Año XIII, Nº 228, 7 al 13 de marzo de 1984, p.10, Montevideo, MHN-Hemeroteca</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b/>
          <w:bCs/>
          <w:color w:val="000000"/>
          <w:sz w:val="16"/>
          <w:szCs w:val="16"/>
          <w:lang w:val="es-UY"/>
        </w:rPr>
        <w:t>Panorámica. Colectivos a fines de la dictadura y en los primeros años de retorno democrático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En noviembre de 1984</w:t>
      </w:r>
      <w:r w:rsidRPr="000A28D6">
        <w:rPr>
          <w:rFonts w:ascii="Roboto" w:hAnsi="Roboto" w:cs="Times New Roman"/>
          <w:color w:val="000000"/>
          <w:sz w:val="16"/>
          <w:szCs w:val="16"/>
          <w:vertAlign w:val="superscript"/>
          <w:lang w:val="es-UY"/>
        </w:rPr>
        <w:t>5</w:t>
      </w:r>
      <w:r w:rsidRPr="000A28D6">
        <w:rPr>
          <w:rFonts w:ascii="Roboto" w:hAnsi="Roboto" w:cs="Times New Roman"/>
          <w:color w:val="000000"/>
          <w:sz w:val="16"/>
          <w:szCs w:val="16"/>
          <w:lang w:val="es-UY"/>
        </w:rPr>
        <w:t> el PLEMUU convocó a las mujeres activistas de distintos grupos a reunirse para elaborar propuestas políticas relacionadas con sus problemáticas específicas. Setenta mujeres procedentes de diecisiete organizaciones (sociales y partidarias) iniciaron su labor como Grupo Pre-Concertación y a finales de diciembre crearon oficialmente el Grupo de Trabajo sobre la Condición de la Mujer. Desde aquí se elaboraron informes diagnósticos sobre trabajo, educación, cultura y medios de comunicación, salud, orden jurídico y participación política. Todos estos aprobados por la Concertación Nacional Programática, aunque luego dejados de lado por el gobierno democrático que asumió en 1985.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 xml:space="preserve">A propósito de este clima y algunas temáticas planteadas anteriormente por las Mujeres, en “Búsqueda” del 14 de marzo de 1985 encontramos una nota relacionada con el Día Internacional de la Mujer, que esta vez pudo celebrarse en las calles con Marcha por la </w:t>
      </w:r>
      <w:r w:rsidRPr="000A28D6">
        <w:rPr>
          <w:rFonts w:ascii="Roboto" w:hAnsi="Roboto" w:cs="Times New Roman"/>
          <w:color w:val="000000"/>
          <w:sz w:val="16"/>
          <w:szCs w:val="16"/>
          <w:lang w:val="es-UY"/>
        </w:rPr>
        <w:lastRenderedPageBreak/>
        <w:t>avenida 18 de julio y concentración en la Plaza Fabini. En la página 16, el titular señalaba “</w:t>
      </w:r>
      <w:r w:rsidRPr="000A28D6">
        <w:rPr>
          <w:rFonts w:ascii="Roboto" w:hAnsi="Roboto" w:cs="Times New Roman"/>
          <w:i/>
          <w:iCs/>
          <w:color w:val="000000"/>
          <w:sz w:val="16"/>
          <w:szCs w:val="16"/>
          <w:lang w:val="es-UY"/>
        </w:rPr>
        <w:t>La mujer no es simplemente un ser reproductor</w:t>
      </w:r>
      <w:r w:rsidRPr="000A28D6">
        <w:rPr>
          <w:rFonts w:ascii="Roboto" w:hAnsi="Roboto" w:cs="Times New Roman"/>
          <w:color w:val="000000"/>
          <w:sz w:val="16"/>
          <w:szCs w:val="16"/>
          <w:lang w:val="es-UY"/>
        </w:rPr>
        <w:t>”, palabras de la Dra. Raquel Macedo, integrante del Partido Nacional y miembro del Comité de especialistas de la ONU sobre la no discriminación hacia la mujer. La jurista mencionaba que grupos “</w:t>
      </w:r>
      <w:r w:rsidRPr="000A28D6">
        <w:rPr>
          <w:rFonts w:ascii="Roboto" w:hAnsi="Roboto" w:cs="Times New Roman"/>
          <w:i/>
          <w:iCs/>
          <w:color w:val="000000"/>
          <w:sz w:val="16"/>
          <w:szCs w:val="16"/>
          <w:lang w:val="es-UY"/>
        </w:rPr>
        <w:t>que difieren en algunos conceptos, lograron sentarse en torno a una mesa para elaborar un documento que reflejara el sentir de todos ellos”</w:t>
      </w:r>
      <w:r w:rsidRPr="000A28D6">
        <w:rPr>
          <w:rFonts w:ascii="Roboto" w:hAnsi="Roboto" w:cs="Times New Roman"/>
          <w:color w:val="000000"/>
          <w:sz w:val="16"/>
          <w:szCs w:val="16"/>
          <w:lang w:val="es-UY"/>
        </w:rPr>
        <w:t>, ligado al papel político transformador de las mujeres en la sociedad. En esta línea, la frase del 8 de marzo del ‘85 indicaba: </w:t>
      </w:r>
      <w:r w:rsidRPr="000A28D6">
        <w:rPr>
          <w:rFonts w:ascii="Roboto" w:hAnsi="Roboto" w:cs="Times New Roman"/>
          <w:i/>
          <w:iCs/>
          <w:color w:val="000000"/>
          <w:sz w:val="16"/>
          <w:szCs w:val="16"/>
          <w:lang w:val="es-UY"/>
        </w:rPr>
        <w:t>“Las mujeres no sólo queremos dar la vida, queremos cambiarla”</w:t>
      </w:r>
      <w:r w:rsidRPr="000A28D6">
        <w:rPr>
          <w:rFonts w:ascii="Roboto" w:hAnsi="Roboto" w:cs="Times New Roman"/>
          <w:color w:val="000000"/>
          <w:sz w:val="16"/>
          <w:szCs w:val="16"/>
          <w:lang w:val="es-UY"/>
        </w:rPr>
        <w:t>. Con esto ponían sobre el tapete la desigualdad de género, el confinamiento al ámbito doméstico, la falta de acceso y las inequidades en materia laboral, las limitaciones/exclusiones en la participación de la vida política y pública.</w:t>
      </w:r>
      <w:r w:rsidRPr="000A28D6">
        <w:rPr>
          <w:rFonts w:ascii="Roboto" w:hAnsi="Roboto" w:cs="Times New Roman"/>
          <w:color w:val="000000"/>
          <w:sz w:val="16"/>
          <w:szCs w:val="16"/>
          <w:lang w:val="es-UY"/>
        </w:rPr>
        <w:br/>
      </w:r>
      <w:r w:rsidRPr="000A28D6">
        <w:rPr>
          <w:rFonts w:ascii="Roboto" w:hAnsi="Roboto" w:cs="Times New Roman"/>
          <w:color w:val="000000"/>
          <w:sz w:val="16"/>
          <w:szCs w:val="16"/>
          <w:lang w:val="es-UY"/>
        </w:rPr>
        <w:br/>
      </w:r>
      <w:r w:rsidRPr="000A28D6">
        <w:rPr>
          <w:rFonts w:ascii="Roboto" w:hAnsi="Roboto" w:cs="Times New Roman"/>
          <w:color w:val="000000"/>
          <w:sz w:val="16"/>
          <w:szCs w:val="16"/>
          <w:lang w:val="es-UY"/>
        </w:rPr>
        <w:br/>
      </w:r>
      <w:r>
        <w:rPr>
          <w:rFonts w:ascii="Roboto" w:hAnsi="Roboto" w:cs="Times New Roman"/>
          <w:noProof/>
          <w:color w:val="000000"/>
          <w:sz w:val="16"/>
          <w:szCs w:val="16"/>
          <w:lang w:val="es-ES"/>
        </w:rPr>
        <w:drawing>
          <wp:inline distT="0" distB="0" distL="0" distR="0">
            <wp:extent cx="6351270" cy="6450330"/>
            <wp:effectExtent l="0" t="0" r="0" b="1270"/>
            <wp:docPr id="5" name="Imagen 5" descr="http://www.museohistorico.gub.uy/innovaportal/file/1250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seohistorico.gub.uy/innovaportal/file/125061/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1270" cy="6450330"/>
                    </a:xfrm>
                    <a:prstGeom prst="rect">
                      <a:avLst/>
                    </a:prstGeom>
                    <a:noFill/>
                    <a:ln>
                      <a:noFill/>
                    </a:ln>
                  </pic:spPr>
                </pic:pic>
              </a:graphicData>
            </a:graphic>
          </wp:inline>
        </w:drawing>
      </w:r>
      <w:r w:rsidRPr="000A28D6">
        <w:rPr>
          <w:rFonts w:ascii="Roboto" w:hAnsi="Roboto" w:cs="Times New Roman"/>
          <w:color w:val="000000"/>
          <w:sz w:val="16"/>
          <w:szCs w:val="16"/>
          <w:lang w:val="es-UY"/>
        </w:rPr>
        <w:br/>
      </w:r>
      <w:r w:rsidRPr="000A28D6">
        <w:rPr>
          <w:rFonts w:ascii="Roboto" w:hAnsi="Roboto" w:cs="Times New Roman"/>
          <w:i/>
          <w:iCs/>
          <w:color w:val="000000"/>
          <w:sz w:val="16"/>
          <w:szCs w:val="16"/>
          <w:lang w:val="es-UY"/>
        </w:rPr>
        <w:t>Búsqueda. Revista semanal. Año XIV, Nº 272, 14 al 20 de marzo de 1985, p.16. Montevideo, MHN-Hemeroteca</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En el seminario </w:t>
      </w:r>
      <w:r w:rsidRPr="000A28D6">
        <w:rPr>
          <w:rFonts w:ascii="Roboto" w:hAnsi="Roboto" w:cs="Times New Roman"/>
          <w:i/>
          <w:iCs/>
          <w:color w:val="000000"/>
          <w:sz w:val="16"/>
          <w:szCs w:val="16"/>
          <w:lang w:val="es-UY"/>
        </w:rPr>
        <w:t>“La Mujer Uruguaya Hoy”</w:t>
      </w:r>
      <w:r w:rsidRPr="000A28D6">
        <w:rPr>
          <w:rFonts w:ascii="Roboto" w:hAnsi="Roboto" w:cs="Times New Roman"/>
          <w:i/>
          <w:iCs/>
          <w:color w:val="000000"/>
          <w:sz w:val="16"/>
          <w:szCs w:val="16"/>
          <w:vertAlign w:val="superscript"/>
          <w:lang w:val="es-UY"/>
        </w:rPr>
        <w:t>6</w:t>
      </w:r>
      <w:r w:rsidRPr="000A28D6">
        <w:rPr>
          <w:rFonts w:ascii="Roboto" w:hAnsi="Roboto" w:cs="Times New Roman"/>
          <w:color w:val="000000"/>
          <w:sz w:val="16"/>
          <w:szCs w:val="16"/>
          <w:lang w:val="es-UY"/>
        </w:rPr>
        <w:t>, celebrado en julio de 1986, Nadia Delgado, coordinadora de grupos barriales de la “Unión de Mujeres Uruguayas” planteaba: </w:t>
      </w:r>
      <w:r w:rsidRPr="000A28D6">
        <w:rPr>
          <w:rFonts w:ascii="Roboto" w:hAnsi="Roboto" w:cs="Times New Roman"/>
          <w:i/>
          <w:iCs/>
          <w:color w:val="000000"/>
          <w:sz w:val="16"/>
          <w:szCs w:val="16"/>
          <w:lang w:val="es-UY"/>
        </w:rPr>
        <w:t>“En las organizaciones femeninas tenemos la oportunidad de informarnos, de aprender sobre temas que </w:t>
      </w:r>
      <w:r w:rsidRPr="000A28D6">
        <w:rPr>
          <w:rFonts w:ascii="Roboto" w:hAnsi="Roboto" w:cs="Times New Roman"/>
          <w:color w:val="000000"/>
          <w:sz w:val="16"/>
          <w:szCs w:val="16"/>
          <w:lang w:val="es-UY"/>
        </w:rPr>
        <w:t>[...]</w:t>
      </w:r>
      <w:r w:rsidRPr="000A28D6">
        <w:rPr>
          <w:rFonts w:ascii="Roboto" w:hAnsi="Roboto" w:cs="Times New Roman"/>
          <w:i/>
          <w:iCs/>
          <w:color w:val="000000"/>
          <w:sz w:val="16"/>
          <w:szCs w:val="16"/>
          <w:lang w:val="es-UY"/>
        </w:rPr>
        <w:t> nos fueron negados, que van desde la sexualidad hasta el peligro de una guerra atómica. Y sobre todo, hacer una toma de conciencia colectiva de nuestra situación como mujer, de qué lugar debemos ocupar en la sociedad y en la familia”</w:t>
      </w:r>
      <w:r w:rsidRPr="000A28D6">
        <w:rPr>
          <w:rFonts w:ascii="Roboto" w:hAnsi="Roboto" w:cs="Times New Roman"/>
          <w:color w:val="000000"/>
          <w:sz w:val="16"/>
          <w:szCs w:val="16"/>
          <w:lang w:val="es-UY"/>
        </w:rPr>
        <w:t> (1986:69)</w:t>
      </w:r>
      <w:r w:rsidRPr="000A28D6">
        <w:rPr>
          <w:rFonts w:ascii="Roboto" w:hAnsi="Roboto" w:cs="Times New Roman"/>
          <w:color w:val="000000"/>
          <w:sz w:val="16"/>
          <w:szCs w:val="16"/>
          <w:vertAlign w:val="superscript"/>
          <w:lang w:val="es-UY"/>
        </w:rPr>
        <w:t>7</w:t>
      </w:r>
      <w:r w:rsidRPr="000A28D6">
        <w:rPr>
          <w:rFonts w:ascii="Roboto" w:hAnsi="Roboto" w:cs="Times New Roman"/>
          <w:color w:val="000000"/>
          <w:sz w:val="16"/>
          <w:szCs w:val="16"/>
          <w:lang w:val="es-UY"/>
        </w:rPr>
        <w:t>.</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lastRenderedPageBreak/>
        <w:t>Estas palabras revelan el espíritu de aquellos años donde las demandas apuntaron tanto a la esfera pública como a la privada a través de la consigna “democracia en el hogar”, en el entendido de que este terreno también es político.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Ana Laura de Giorgi señala que en los ‘80: “</w:t>
      </w:r>
      <w:r w:rsidRPr="000A28D6">
        <w:rPr>
          <w:rFonts w:ascii="Roboto" w:hAnsi="Roboto" w:cs="Times New Roman"/>
          <w:i/>
          <w:iCs/>
          <w:color w:val="000000"/>
          <w:sz w:val="16"/>
          <w:szCs w:val="16"/>
          <w:lang w:val="es-UY"/>
        </w:rPr>
        <w:t>La lectura de la opresión de la mujer se realizó fundamentalmente a partir de la idea del agobio doméstico familiar y en clave marxista denunció el ‘trabajo reproductivo’. Las llamadas ‘académicas’, sociólogas e historiadoras, más las dobles militantes, explicaron cómo la desigualdad de clase se servía de la desigualdad de género…”</w:t>
      </w:r>
      <w:r w:rsidRPr="000A28D6">
        <w:rPr>
          <w:rFonts w:ascii="Roboto" w:hAnsi="Roboto" w:cs="Times New Roman"/>
          <w:color w:val="000000"/>
          <w:sz w:val="16"/>
          <w:szCs w:val="16"/>
          <w:lang w:val="es-UY"/>
        </w:rPr>
        <w:t> (2020:241)</w:t>
      </w:r>
      <w:r w:rsidRPr="000A28D6">
        <w:rPr>
          <w:rFonts w:ascii="Roboto" w:hAnsi="Roboto" w:cs="Times New Roman"/>
          <w:color w:val="000000"/>
          <w:sz w:val="16"/>
          <w:szCs w:val="16"/>
          <w:vertAlign w:val="superscript"/>
          <w:lang w:val="es-UY"/>
        </w:rPr>
        <w:t>8</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Por lo tanto, los colectivos de mujeres sirvieron como espacios de sostén, unidad y concientización.</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Pr>
          <w:rFonts w:ascii="Roboto" w:hAnsi="Roboto" w:cs="Times New Roman"/>
          <w:noProof/>
          <w:color w:val="000000"/>
          <w:sz w:val="16"/>
          <w:szCs w:val="16"/>
          <w:lang w:val="es-ES"/>
        </w:rPr>
        <w:drawing>
          <wp:inline distT="0" distB="0" distL="0" distR="0">
            <wp:extent cx="6351270" cy="4227195"/>
            <wp:effectExtent l="0" t="0" r="0" b="0"/>
            <wp:docPr id="6" name="Imagen 6" descr="http://www.museohistorico.gub.uy/innovaportal/file/125061/1/democracia-en-el-hogar_foto-nancy-urrutia_8m_1989_brecha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seohistorico.gub.uy/innovaportal/file/125061/1/democracia-en-el-hogar_foto-nancy-urrutia_8m_1989_brecha_5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1270" cy="4227195"/>
                    </a:xfrm>
                    <a:prstGeom prst="rect">
                      <a:avLst/>
                    </a:prstGeom>
                    <a:noFill/>
                    <a:ln>
                      <a:noFill/>
                    </a:ln>
                  </pic:spPr>
                </pic:pic>
              </a:graphicData>
            </a:graphic>
          </wp:inline>
        </w:drawing>
      </w:r>
      <w:r w:rsidRPr="000A28D6">
        <w:rPr>
          <w:rFonts w:ascii="Roboto" w:hAnsi="Roboto" w:cs="Times New Roman"/>
          <w:color w:val="000000"/>
          <w:sz w:val="16"/>
          <w:szCs w:val="16"/>
          <w:lang w:val="es-UY"/>
        </w:rPr>
        <w:br/>
      </w:r>
      <w:r w:rsidRPr="000A28D6">
        <w:rPr>
          <w:rFonts w:ascii="Roboto" w:hAnsi="Roboto" w:cs="Times New Roman"/>
          <w:i/>
          <w:iCs/>
          <w:color w:val="000000"/>
          <w:sz w:val="16"/>
          <w:szCs w:val="16"/>
          <w:lang w:val="es-UY"/>
        </w:rPr>
        <w:t>Marcha del 8 de marzo de 1989, Plaza Libertad, Foto gentileza de Nancy Urrutia, Archivo del Semanario Brecha</w:t>
      </w:r>
      <w:r w:rsidRPr="000A28D6">
        <w:rPr>
          <w:rFonts w:ascii="Roboto" w:hAnsi="Roboto" w:cs="Times New Roman"/>
          <w:i/>
          <w:iCs/>
          <w:color w:val="000000"/>
          <w:sz w:val="16"/>
          <w:szCs w:val="16"/>
          <w:vertAlign w:val="superscript"/>
          <w:lang w:val="es-UY"/>
        </w:rPr>
        <w:t>9</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Su rol en la transición democrática y la continuidad de su accionar durante los siguientes años se tradujo en la legitimación del poder feminista, aunque esto no se reflejó en las bancas parlamentarias</w:t>
      </w:r>
      <w:r w:rsidRPr="000A28D6">
        <w:rPr>
          <w:rFonts w:ascii="Roboto" w:hAnsi="Roboto" w:cs="Times New Roman"/>
          <w:color w:val="000000"/>
          <w:sz w:val="16"/>
          <w:szCs w:val="16"/>
          <w:vertAlign w:val="superscript"/>
          <w:lang w:val="es-UY"/>
        </w:rPr>
        <w:t>10</w:t>
      </w:r>
      <w:r w:rsidRPr="000A28D6">
        <w:rPr>
          <w:rFonts w:ascii="Roboto" w:hAnsi="Roboto" w:cs="Times New Roman"/>
          <w:color w:val="000000"/>
          <w:sz w:val="16"/>
          <w:szCs w:val="16"/>
          <w:lang w:val="es-UY"/>
        </w:rPr>
        <w:t>. Con la disolución de la CONAPRA, el Grupo de Trabajo sobre la Condición de la Mujer fue el único que perduró y se convirtió en la denominada “Concertación de Mujeres”.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En palabras de Niki Johnson, este proceso </w:t>
      </w:r>
      <w:r w:rsidRPr="000A28D6">
        <w:rPr>
          <w:rFonts w:ascii="Roboto" w:hAnsi="Roboto" w:cs="Times New Roman"/>
          <w:i/>
          <w:iCs/>
          <w:color w:val="000000"/>
          <w:sz w:val="16"/>
          <w:szCs w:val="16"/>
          <w:lang w:val="es-UY"/>
        </w:rPr>
        <w:t>“sirvió a posteriori como punto de referencia para el movimiento de mujeres uruguayo a lo largo de los años, como ejemplo de lo que se podía avanzar si se lograba dejar de lado las diferencias entre grupos e individuos y mantenerse centradas en intereses y metas que tenían en común”</w:t>
      </w:r>
      <w:r w:rsidRPr="000A28D6">
        <w:rPr>
          <w:rFonts w:ascii="Roboto" w:hAnsi="Roboto" w:cs="Times New Roman"/>
          <w:color w:val="000000"/>
          <w:sz w:val="16"/>
          <w:szCs w:val="16"/>
          <w:lang w:val="es-UY"/>
        </w:rPr>
        <w:t> (2018:93)</w:t>
      </w:r>
      <w:r w:rsidRPr="000A28D6">
        <w:rPr>
          <w:rFonts w:ascii="Roboto" w:hAnsi="Roboto" w:cs="Times New Roman"/>
          <w:color w:val="000000"/>
          <w:sz w:val="16"/>
          <w:szCs w:val="16"/>
          <w:vertAlign w:val="superscript"/>
          <w:lang w:val="es-UY"/>
        </w:rPr>
        <w:t>11</w:t>
      </w:r>
      <w:r w:rsidRPr="000A28D6">
        <w:rPr>
          <w:rFonts w:ascii="Roboto" w:hAnsi="Roboto" w:cs="Times New Roman"/>
          <w:color w:val="000000"/>
          <w:sz w:val="16"/>
          <w:szCs w:val="16"/>
          <w:lang w:val="es-UY"/>
        </w:rPr>
        <w:t>. Algunas le llamaron la “edad de oro” del movimiento de mujeres donde la conciencia sobre la discriminación articuló como causa unificadora por encima de las diferencias filosóficas y políticas de quienes convivieron en su interior.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Como sostiene la historiadora Graciela Sapriza en sus investigaciones sobre el período: “perdura en las protagonistas de aquellos días un sentimiento común e intransferible que refleja la intensidad de las experiencias y emociones vividas, casi todas colectivas” (2015:945)</w:t>
      </w:r>
      <w:r w:rsidRPr="000A28D6">
        <w:rPr>
          <w:rFonts w:ascii="Roboto" w:hAnsi="Roboto" w:cs="Times New Roman"/>
          <w:color w:val="000000"/>
          <w:sz w:val="16"/>
          <w:szCs w:val="16"/>
          <w:vertAlign w:val="superscript"/>
          <w:lang w:val="es-UY"/>
        </w:rPr>
        <w:t>12</w:t>
      </w:r>
      <w:r w:rsidRPr="000A28D6">
        <w:rPr>
          <w:rFonts w:ascii="Roboto" w:hAnsi="Roboto" w:cs="Times New Roman"/>
          <w:color w:val="000000"/>
          <w:sz w:val="16"/>
          <w:szCs w:val="16"/>
          <w:lang w:val="es-UY"/>
        </w:rPr>
        <w:t>.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b/>
          <w:bCs/>
          <w:color w:val="000000"/>
          <w:sz w:val="16"/>
          <w:szCs w:val="16"/>
          <w:lang w:val="es-UY"/>
        </w:rPr>
        <w:t>Desilusión. Situación a fines de los ‘80 y “declive” en los ‘90</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Al clima festivo, de debate y unidad sobrevino un tiempo de cierta ruptura, desilusión y finalmente metamorfosis.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En diciembre de 1986 la aprobación de la Ley de Caducidad, que otorgaba inmunidad a los militares partícipes de la dictadura, fue tema de fractura dentro de la Concertación de Mujeres, en la que hubo opiniones contrapuestas sobre el apoyo a la campaña pro referéndum para la anulación de esta norma. Esto dio lugar al surgimiento de un nuevo espacio, la Coordinación de Mujeres, fundada con el objetivo de acompañar el proceso de recolección de firmas</w:t>
      </w:r>
      <w:r w:rsidRPr="000A28D6">
        <w:rPr>
          <w:rFonts w:ascii="Roboto" w:hAnsi="Roboto" w:cs="Times New Roman"/>
          <w:color w:val="000000"/>
          <w:sz w:val="16"/>
          <w:szCs w:val="16"/>
          <w:vertAlign w:val="superscript"/>
          <w:lang w:val="es-UY"/>
        </w:rPr>
        <w:t>13</w:t>
      </w:r>
      <w:r w:rsidRPr="000A28D6">
        <w:rPr>
          <w:rFonts w:ascii="Roboto" w:hAnsi="Roboto" w:cs="Times New Roman"/>
          <w:color w:val="000000"/>
          <w:sz w:val="16"/>
          <w:szCs w:val="16"/>
          <w:lang w:val="es-UY"/>
        </w:rPr>
        <w:t>.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lastRenderedPageBreak/>
        <w:t>En este marco encontramos una nota del semanario “Brecha” del 8 de marzo de 1989 en la que se reseña el trabajo de la coordinadora.</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Pr>
          <w:rFonts w:ascii="Roboto" w:hAnsi="Roboto" w:cs="Times New Roman"/>
          <w:noProof/>
          <w:color w:val="000000"/>
          <w:sz w:val="16"/>
          <w:szCs w:val="16"/>
          <w:lang w:val="es-ES"/>
        </w:rPr>
        <w:lastRenderedPageBreak/>
        <w:drawing>
          <wp:inline distT="0" distB="0" distL="0" distR="0">
            <wp:extent cx="6351270" cy="9523730"/>
            <wp:effectExtent l="0" t="0" r="0" b="1270"/>
            <wp:docPr id="7" name="Imagen 7" descr="http://www.museohistorico.gub.uy/innovaportal/file/1250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seohistorico.gub.uy/innovaportal/file/125061/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1270" cy="9523730"/>
                    </a:xfrm>
                    <a:prstGeom prst="rect">
                      <a:avLst/>
                    </a:prstGeom>
                    <a:noFill/>
                    <a:ln>
                      <a:noFill/>
                    </a:ln>
                  </pic:spPr>
                </pic:pic>
              </a:graphicData>
            </a:graphic>
          </wp:inline>
        </w:drawing>
      </w:r>
      <w:r w:rsidRPr="000A28D6">
        <w:rPr>
          <w:rFonts w:ascii="Roboto" w:hAnsi="Roboto" w:cs="Times New Roman"/>
          <w:color w:val="000000"/>
          <w:sz w:val="16"/>
          <w:szCs w:val="16"/>
          <w:lang w:val="es-UY"/>
        </w:rPr>
        <w:lastRenderedPageBreak/>
        <w:br/>
      </w:r>
      <w:r w:rsidRPr="000A28D6">
        <w:rPr>
          <w:rFonts w:ascii="Roboto" w:hAnsi="Roboto" w:cs="Times New Roman"/>
          <w:i/>
          <w:iCs/>
          <w:color w:val="000000"/>
          <w:sz w:val="16"/>
          <w:szCs w:val="16"/>
          <w:lang w:val="es-UY"/>
        </w:rPr>
        <w:t>Brecha. Año IV, Nº 172, 10 de marzo de 1989, p.8. Montevideo, MHN-Hemeroteca</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La división se hizo expresa con la organización de actividades independientes de las dos agrupaciones en el Día Internacional de la Mujer. La Concertación invitó a un panel de discusión algunos proyectos de ley sobre la condición de la mujer postergados en el Parlamento (violencia doméstica, aborto clandestino, igualdad laboral); mientras que la Coordinación convocó a marchar en defensa de los derechos de las mujeres y de los derechos humanos.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Para principios de los ‘90, algunas de las protagonistas de estos movimientos señalan un “declive”. La agenda y el significado del activismo empezó a distanciarse, la Concertación que había cumplido una misión durante la transición dictatorial “no logró reinventarse”, y sin disolverse formalmente dejó de existir (Johnson, 2018:105). </w:t>
      </w:r>
      <w:r w:rsidRPr="000A28D6">
        <w:rPr>
          <w:rFonts w:ascii="Roboto" w:hAnsi="Roboto" w:cs="Times New Roman"/>
          <w:color w:val="000000"/>
          <w:sz w:val="16"/>
          <w:szCs w:val="16"/>
          <w:lang w:val="es-UY"/>
        </w:rPr>
        <w:br/>
      </w:r>
      <w:r w:rsidRPr="000A28D6">
        <w:rPr>
          <w:rFonts w:ascii="Roboto" w:hAnsi="Roboto" w:cs="Times New Roman"/>
          <w:color w:val="000000"/>
          <w:sz w:val="16"/>
          <w:szCs w:val="16"/>
          <w:lang w:val="es-UY"/>
        </w:rPr>
        <w:br/>
        <w:t>Sin embargo, durante esta década se multiplicaron y fortalecieron  las redes de trabajo-concientización en subgrupos integrados únicamente por mujeres</w:t>
      </w:r>
      <w:r w:rsidRPr="000A28D6">
        <w:rPr>
          <w:rFonts w:ascii="Roboto" w:hAnsi="Roboto" w:cs="Times New Roman"/>
          <w:color w:val="000000"/>
          <w:sz w:val="16"/>
          <w:szCs w:val="16"/>
          <w:vertAlign w:val="superscript"/>
          <w:lang w:val="es-UY"/>
        </w:rPr>
        <w:t>14</w:t>
      </w:r>
      <w:r w:rsidRPr="000A28D6">
        <w:rPr>
          <w:rFonts w:ascii="Roboto" w:hAnsi="Roboto" w:cs="Times New Roman"/>
          <w:color w:val="000000"/>
          <w:sz w:val="16"/>
          <w:szCs w:val="16"/>
          <w:lang w:val="es-UY"/>
        </w:rPr>
        <w:t>, que se reunieron por temas de interés comunes. Entre otros, en 1992 y 1993 nacieron </w:t>
      </w:r>
      <w:r w:rsidRPr="000A28D6">
        <w:rPr>
          <w:rFonts w:ascii="Roboto" w:hAnsi="Roboto" w:cs="Times New Roman"/>
          <w:i/>
          <w:iCs/>
          <w:color w:val="000000"/>
          <w:sz w:val="16"/>
          <w:szCs w:val="16"/>
          <w:lang w:val="es-UY"/>
        </w:rPr>
        <w:t>“Mujer y Salud en el Uruguay</w:t>
      </w:r>
      <w:r w:rsidRPr="000A28D6">
        <w:rPr>
          <w:rFonts w:ascii="Roboto" w:hAnsi="Roboto" w:cs="Times New Roman"/>
          <w:color w:val="000000"/>
          <w:sz w:val="16"/>
          <w:szCs w:val="16"/>
          <w:lang w:val="es-UY"/>
        </w:rPr>
        <w:t>” (MYSU), la “</w:t>
      </w:r>
      <w:r w:rsidRPr="000A28D6">
        <w:rPr>
          <w:rFonts w:ascii="Roboto" w:hAnsi="Roboto" w:cs="Times New Roman"/>
          <w:i/>
          <w:iCs/>
          <w:color w:val="000000"/>
          <w:sz w:val="16"/>
          <w:szCs w:val="16"/>
          <w:lang w:val="es-UY"/>
        </w:rPr>
        <w:t>Red contra la Violencia Doméstica y Sexual</w:t>
      </w:r>
      <w:r w:rsidRPr="000A28D6">
        <w:rPr>
          <w:rFonts w:ascii="Roboto" w:hAnsi="Roboto" w:cs="Times New Roman"/>
          <w:color w:val="000000"/>
          <w:sz w:val="16"/>
          <w:szCs w:val="16"/>
          <w:lang w:val="es-UY"/>
        </w:rPr>
        <w:t>” (RUVDS), la </w:t>
      </w:r>
      <w:r w:rsidRPr="000A28D6">
        <w:rPr>
          <w:rFonts w:ascii="Roboto" w:hAnsi="Roboto" w:cs="Times New Roman"/>
          <w:i/>
          <w:iCs/>
          <w:color w:val="000000"/>
          <w:sz w:val="16"/>
          <w:szCs w:val="16"/>
          <w:lang w:val="es-UY"/>
        </w:rPr>
        <w:t>“Red de Género y Familia”</w:t>
      </w:r>
      <w:r w:rsidRPr="000A28D6">
        <w:rPr>
          <w:rFonts w:ascii="Roboto" w:hAnsi="Roboto" w:cs="Times New Roman"/>
          <w:color w:val="000000"/>
          <w:sz w:val="16"/>
          <w:szCs w:val="16"/>
          <w:lang w:val="es-UY"/>
        </w:rPr>
        <w:t> y tuvo lugar el Primer Encuentro Nacional de Mujeres Negras.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Cada vez fue más frecuente el llamado “grupo chico”, la hermandad o alianza entre pares. A propósito, la investigadora Ana Laura de Giorgi explica: </w:t>
      </w:r>
      <w:r w:rsidRPr="000A28D6">
        <w:rPr>
          <w:rFonts w:ascii="Roboto" w:hAnsi="Roboto" w:cs="Times New Roman"/>
          <w:i/>
          <w:iCs/>
          <w:color w:val="000000"/>
          <w:sz w:val="16"/>
          <w:szCs w:val="16"/>
          <w:lang w:val="es-UY"/>
        </w:rPr>
        <w:t>“Reunirse sólo entre mujeres, dentro o fuera de las organizaciones partidarias, desarrollar una prensa feminista, escribir columnas feministas en la prensa partidaria o nacional, convocar sólo a las mujeres a seminarios, congresos, cursos, talleres, utilizar un lenguaje más llano y desplegar una agenda que politizaba asuntos antes no abordados integraron un repertorio de apuestas transgresoras.</w:t>
      </w:r>
      <w:r w:rsidRPr="000A28D6">
        <w:rPr>
          <w:rFonts w:ascii="Roboto" w:hAnsi="Roboto" w:cs="Times New Roman"/>
          <w:color w:val="000000"/>
          <w:sz w:val="16"/>
          <w:szCs w:val="16"/>
          <w:lang w:val="es-UY"/>
        </w:rPr>
        <w:t>” (2019: 155)</w:t>
      </w:r>
      <w:r w:rsidRPr="000A28D6">
        <w:rPr>
          <w:rFonts w:ascii="Roboto" w:hAnsi="Roboto" w:cs="Times New Roman"/>
          <w:color w:val="000000"/>
          <w:sz w:val="16"/>
          <w:szCs w:val="16"/>
          <w:vertAlign w:val="superscript"/>
          <w:lang w:val="es-UY"/>
        </w:rPr>
        <w:t>15</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En este contexto se fundó el Espacio Feminista (1992) cuya misión fue reunirse con actores clave del Estado para tratar temas sociopolíticos de las mujeres relacionados con la agenda de género nacional e internacional.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Pr>
          <w:rFonts w:ascii="Roboto" w:hAnsi="Roboto" w:cs="Times New Roman"/>
          <w:noProof/>
          <w:color w:val="000000"/>
          <w:sz w:val="16"/>
          <w:szCs w:val="16"/>
          <w:lang w:val="es-ES"/>
        </w:rPr>
        <w:lastRenderedPageBreak/>
        <w:drawing>
          <wp:inline distT="0" distB="0" distL="0" distR="0">
            <wp:extent cx="6351270" cy="6823075"/>
            <wp:effectExtent l="0" t="0" r="0" b="9525"/>
            <wp:docPr id="8" name="Imagen 8" descr="http://www.museohistorico.gub.uy/innovaportal/file/1250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useohistorico.gub.uy/innovaportal/file/125061/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1270" cy="6823075"/>
                    </a:xfrm>
                    <a:prstGeom prst="rect">
                      <a:avLst/>
                    </a:prstGeom>
                    <a:noFill/>
                    <a:ln>
                      <a:noFill/>
                    </a:ln>
                  </pic:spPr>
                </pic:pic>
              </a:graphicData>
            </a:graphic>
          </wp:inline>
        </w:drawing>
      </w:r>
      <w:r w:rsidRPr="000A28D6">
        <w:rPr>
          <w:rFonts w:ascii="Roboto" w:hAnsi="Roboto" w:cs="Times New Roman"/>
          <w:color w:val="000000"/>
          <w:sz w:val="16"/>
          <w:szCs w:val="16"/>
          <w:lang w:val="es-UY"/>
        </w:rPr>
        <w:br/>
      </w:r>
      <w:r w:rsidRPr="000A28D6">
        <w:rPr>
          <w:rFonts w:ascii="Roboto" w:hAnsi="Roboto" w:cs="Times New Roman"/>
          <w:i/>
          <w:iCs/>
          <w:color w:val="000000"/>
          <w:sz w:val="16"/>
          <w:szCs w:val="16"/>
          <w:lang w:val="es-UY"/>
        </w:rPr>
        <w:t>Publicidad de programa radial. Brecha. Año IV, Nº 225, 23 de marzo de 1990, p.27. Montevideo, MHN-Hemeroteca</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La violencia doméstica se convirtió en un aspecto presente en las reivindicaciones de mujeres de toda América Latina. A propósito, en la Hemeroteca del Museo encontramos una nota de Brecha de 1990, a doble página. Este no es un detalle menor, ya que según lo analizado en la prensa a lo largo de los ‘80, son breves las referencias al tema. A lo sumo, columnas y recuadros de texto con ausencia de imágenes. Entonces, resulta interesante observar que con el paso del tiempo, y la lucha, las mujeres van ganando terreno también en los medios.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En las hojas se reseñan las conquistas de las uruguayas desde principios del siglo XX y aparecen un par de fotografías de Nancy Urrutia</w:t>
      </w:r>
      <w:r w:rsidRPr="000A28D6">
        <w:rPr>
          <w:rFonts w:ascii="Roboto" w:hAnsi="Roboto" w:cs="Times New Roman"/>
          <w:color w:val="000000"/>
          <w:sz w:val="16"/>
          <w:szCs w:val="16"/>
          <w:vertAlign w:val="superscript"/>
          <w:lang w:val="es-UY"/>
        </w:rPr>
        <w:t>16</w:t>
      </w:r>
      <w:r w:rsidRPr="000A28D6">
        <w:rPr>
          <w:rFonts w:ascii="Roboto" w:hAnsi="Roboto" w:cs="Times New Roman"/>
          <w:color w:val="000000"/>
          <w:sz w:val="16"/>
          <w:szCs w:val="16"/>
          <w:lang w:val="es-UY"/>
        </w:rPr>
        <w:t> sobre la Marcha del 8 de marzo en que a modo ‘performativo’ las mujeres se disfrazaron de brujas.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En un recuadro abajo a la derecha se describe la manifestación que tuvo varias consignas, entre ellas:</w:t>
      </w:r>
      <w:r w:rsidRPr="000A28D6">
        <w:rPr>
          <w:rFonts w:ascii="Roboto" w:hAnsi="Roboto" w:cs="Times New Roman"/>
          <w:i/>
          <w:iCs/>
          <w:color w:val="000000"/>
          <w:sz w:val="16"/>
          <w:szCs w:val="16"/>
          <w:lang w:val="es-UY"/>
        </w:rPr>
        <w:t> “La mujer que se rebela, ni le gritan ni le pegan”.</w:t>
      </w:r>
      <w:r w:rsidRPr="000A28D6">
        <w:rPr>
          <w:rFonts w:ascii="Roboto" w:hAnsi="Roboto" w:cs="Times New Roman"/>
          <w:color w:val="000000"/>
          <w:sz w:val="16"/>
          <w:szCs w:val="16"/>
          <w:lang w:val="es-UY"/>
        </w:rPr>
        <w:t> En la proclama se mencionó el asesinato de una mujer, Flor Rodríguez, víctima de la violencia de su pareja. Entre las palabras del documento resonaron: “</w:t>
      </w:r>
      <w:r w:rsidRPr="000A28D6">
        <w:rPr>
          <w:rFonts w:ascii="Roboto" w:hAnsi="Roboto" w:cs="Times New Roman"/>
          <w:i/>
          <w:iCs/>
          <w:color w:val="000000"/>
          <w:sz w:val="16"/>
          <w:szCs w:val="16"/>
          <w:lang w:val="es-UY"/>
        </w:rPr>
        <w:t>El miedo individual se ha convertido en un coraje colectivo</w:t>
      </w:r>
      <w:r w:rsidRPr="000A28D6">
        <w:rPr>
          <w:rFonts w:ascii="Roboto" w:hAnsi="Roboto" w:cs="Times New Roman"/>
          <w:color w:val="000000"/>
          <w:sz w:val="16"/>
          <w:szCs w:val="16"/>
          <w:lang w:val="es-UY"/>
        </w:rPr>
        <w:t> [...]</w:t>
      </w:r>
      <w:r w:rsidRPr="000A28D6">
        <w:rPr>
          <w:rFonts w:ascii="Roboto" w:hAnsi="Roboto" w:cs="Times New Roman"/>
          <w:i/>
          <w:iCs/>
          <w:color w:val="000000"/>
          <w:sz w:val="16"/>
          <w:szCs w:val="16"/>
          <w:lang w:val="es-UY"/>
        </w:rPr>
        <w:t> no queremos más Flores muertas</w:t>
      </w:r>
      <w:r w:rsidRPr="000A28D6">
        <w:rPr>
          <w:rFonts w:ascii="Roboto" w:hAnsi="Roboto" w:cs="Times New Roman"/>
          <w:color w:val="000000"/>
          <w:sz w:val="16"/>
          <w:szCs w:val="16"/>
          <w:lang w:val="es-UY"/>
        </w:rPr>
        <w:t>”. Su eco se hace sentir hasta nuestros días.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lastRenderedPageBreak/>
        <w:t>El 8 de marzo de 2021 uno de los grandes focos se puso en el recrudecimiento de la violencia machista y en lo que va del año se registraron cinco femicidios, aunque desde 2017 tengamos una Ley nº 19.580 que en su artículo 1º propone</w:t>
      </w:r>
      <w:r w:rsidRPr="000A28D6">
        <w:rPr>
          <w:rFonts w:ascii="Roboto" w:hAnsi="Roboto" w:cs="Times New Roman"/>
          <w:i/>
          <w:iCs/>
          <w:color w:val="000000"/>
          <w:sz w:val="16"/>
          <w:szCs w:val="16"/>
          <w:lang w:val="es-UY"/>
        </w:rPr>
        <w:t> “garantizar el efectivo goce del derecho de las mujeres a una vida libre de violencia basada en género</w:t>
      </w:r>
      <w:r w:rsidRPr="000A28D6">
        <w:rPr>
          <w:rFonts w:ascii="Roboto" w:hAnsi="Roboto" w:cs="Times New Roman"/>
          <w:color w:val="000000"/>
          <w:sz w:val="16"/>
          <w:szCs w:val="16"/>
          <w:lang w:val="es-UY"/>
        </w:rPr>
        <w:t>”</w:t>
      </w:r>
      <w:r w:rsidRPr="000A28D6">
        <w:rPr>
          <w:rFonts w:ascii="Roboto" w:hAnsi="Roboto" w:cs="Times New Roman"/>
          <w:color w:val="000000"/>
          <w:sz w:val="16"/>
          <w:szCs w:val="16"/>
          <w:vertAlign w:val="superscript"/>
          <w:lang w:val="es-UY"/>
        </w:rPr>
        <w:t>17</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Pr>
          <w:rFonts w:ascii="Roboto" w:hAnsi="Roboto" w:cs="Times New Roman"/>
          <w:noProof/>
          <w:color w:val="000000"/>
          <w:sz w:val="16"/>
          <w:szCs w:val="16"/>
          <w:vertAlign w:val="superscript"/>
          <w:lang w:val="es-ES"/>
        </w:rPr>
        <w:drawing>
          <wp:inline distT="0" distB="0" distL="0" distR="0">
            <wp:extent cx="6351270" cy="4635500"/>
            <wp:effectExtent l="0" t="0" r="0" b="12700"/>
            <wp:docPr id="9" name="Imagen 9" descr="http://www.museohistorico.gub.uy/innovaportal/file/1250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useohistorico.gub.uy/innovaportal/file/125061/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1270" cy="4635500"/>
                    </a:xfrm>
                    <a:prstGeom prst="rect">
                      <a:avLst/>
                    </a:prstGeom>
                    <a:noFill/>
                    <a:ln>
                      <a:noFill/>
                    </a:ln>
                  </pic:spPr>
                </pic:pic>
              </a:graphicData>
            </a:graphic>
          </wp:inline>
        </w:drawing>
      </w:r>
      <w:r w:rsidRPr="000A28D6">
        <w:rPr>
          <w:rFonts w:ascii="Roboto" w:hAnsi="Roboto" w:cs="Times New Roman"/>
          <w:color w:val="000000"/>
          <w:sz w:val="16"/>
          <w:szCs w:val="16"/>
          <w:vertAlign w:val="superscript"/>
          <w:lang w:val="es-UY"/>
        </w:rPr>
        <w:br/>
      </w:r>
      <w:r w:rsidRPr="000A28D6">
        <w:rPr>
          <w:rFonts w:ascii="Roboto" w:hAnsi="Roboto" w:cs="Times New Roman"/>
          <w:i/>
          <w:iCs/>
          <w:color w:val="000000"/>
          <w:sz w:val="16"/>
          <w:szCs w:val="16"/>
          <w:vertAlign w:val="superscript"/>
          <w:lang w:val="es-UY"/>
        </w:rPr>
        <w:t>Brecha. Año IV, Nº 224, 16 de marzo de 1990, Foto de Nancy Urrutia, p.9,Montevideo, MHN-Hemeroteca</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b/>
          <w:bCs/>
          <w:color w:val="000000"/>
          <w:sz w:val="16"/>
          <w:szCs w:val="16"/>
          <w:lang w:val="es-UY"/>
        </w:rPr>
        <w:t>Diversas y juntas. ¿El grupo chico o el gran grupo? Problemáticas y feminismos hoy</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En 1995 en la ciudad de Beijing la Organización de Naciones Unidas (ONU) celebró la IV Conferencia Mundial sobre la Mujer que legitimó a los movimientos feministas como actores sociopolíticos con proyección internacional. A partir de esta plataforma, firmada por 187 gobiernos, en Uruguay se creó la Comisión Nacional de Seguimiento (CNS)</w:t>
      </w:r>
      <w:r w:rsidRPr="000A28D6">
        <w:rPr>
          <w:rFonts w:ascii="Roboto" w:hAnsi="Roboto" w:cs="Times New Roman"/>
          <w:color w:val="000000"/>
          <w:sz w:val="16"/>
          <w:szCs w:val="16"/>
          <w:vertAlign w:val="superscript"/>
          <w:lang w:val="es-UY"/>
        </w:rPr>
        <w:t>18</w:t>
      </w:r>
      <w:r w:rsidRPr="000A28D6">
        <w:rPr>
          <w:rFonts w:ascii="Roboto" w:hAnsi="Roboto" w:cs="Times New Roman"/>
          <w:color w:val="000000"/>
          <w:sz w:val="16"/>
          <w:szCs w:val="16"/>
          <w:lang w:val="es-UY"/>
        </w:rPr>
        <w:t> de los acuerdos alcanzados cuyo objetivo fue (y es) monitorear su cumplimiento. Violencia, salud reproductiva, pobreza y trabajo estuvieron entre los principales compromisos de trabajo. La responsabilidad del Estado en defensa de la igualdad de derechos para toda la ciudadanía.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Niki Johnson sostiene que </w:t>
      </w:r>
      <w:r w:rsidRPr="000A28D6">
        <w:rPr>
          <w:rFonts w:ascii="Roboto" w:hAnsi="Roboto" w:cs="Times New Roman"/>
          <w:i/>
          <w:iCs/>
          <w:color w:val="000000"/>
          <w:sz w:val="16"/>
          <w:szCs w:val="16"/>
          <w:lang w:val="es-UY"/>
        </w:rPr>
        <w:t>“la CNS se configuró como una forma política de coalición en la que las diferencias entre las mujeres son reconocidas y articuladas”</w:t>
      </w:r>
      <w:r w:rsidRPr="000A28D6">
        <w:rPr>
          <w:rFonts w:ascii="Roboto" w:hAnsi="Roboto" w:cs="Times New Roman"/>
          <w:color w:val="000000"/>
          <w:sz w:val="16"/>
          <w:szCs w:val="16"/>
          <w:lang w:val="es-UY"/>
        </w:rPr>
        <w:t> en pro de </w:t>
      </w:r>
      <w:r w:rsidRPr="000A28D6">
        <w:rPr>
          <w:rFonts w:ascii="Roboto" w:hAnsi="Roboto" w:cs="Times New Roman"/>
          <w:i/>
          <w:iCs/>
          <w:color w:val="000000"/>
          <w:sz w:val="16"/>
          <w:szCs w:val="16"/>
          <w:lang w:val="es-UY"/>
        </w:rPr>
        <w:t>“lo que queremos lograr”</w:t>
      </w:r>
      <w:r w:rsidRPr="000A28D6">
        <w:rPr>
          <w:rFonts w:ascii="Roboto" w:hAnsi="Roboto" w:cs="Times New Roman"/>
          <w:color w:val="000000"/>
          <w:sz w:val="16"/>
          <w:szCs w:val="16"/>
          <w:lang w:val="es-UY"/>
        </w:rPr>
        <w:t> (2018:132).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br/>
        <w:t>Retomando el postulado de Inés Cuadro, en la actualidad los feminismos continúan siendo plurales. Cada vez más numerosos y diversos. Constituyen </w:t>
      </w:r>
      <w:r w:rsidRPr="000A28D6">
        <w:rPr>
          <w:rFonts w:ascii="Roboto" w:hAnsi="Roboto" w:cs="Times New Roman"/>
          <w:i/>
          <w:iCs/>
          <w:color w:val="000000"/>
          <w:sz w:val="16"/>
          <w:szCs w:val="16"/>
          <w:lang w:val="es-UY"/>
        </w:rPr>
        <w:t>“un denso entramado de organizaciones políticas, gremiales, feministas y de desarrollo social, asociaciones académicas y centros de investigación altamente especializados, a los que se sumaron </w:t>
      </w:r>
      <w:r w:rsidRPr="000A28D6">
        <w:rPr>
          <w:rFonts w:ascii="Roboto" w:hAnsi="Roboto" w:cs="Times New Roman"/>
          <w:color w:val="000000"/>
          <w:sz w:val="16"/>
          <w:szCs w:val="16"/>
          <w:lang w:val="es-UY"/>
        </w:rPr>
        <w:t>[entre otros]</w:t>
      </w:r>
      <w:r w:rsidRPr="000A28D6">
        <w:rPr>
          <w:rFonts w:ascii="Roboto" w:hAnsi="Roboto" w:cs="Times New Roman"/>
          <w:i/>
          <w:iCs/>
          <w:color w:val="000000"/>
          <w:sz w:val="16"/>
          <w:szCs w:val="16"/>
          <w:lang w:val="es-UY"/>
        </w:rPr>
        <w:t> las nuevas organizaciones de la diversidad sexual…” </w:t>
      </w:r>
      <w:r w:rsidRPr="000A28D6">
        <w:rPr>
          <w:rFonts w:ascii="Roboto" w:hAnsi="Roboto" w:cs="Times New Roman"/>
          <w:color w:val="000000"/>
          <w:sz w:val="16"/>
          <w:szCs w:val="16"/>
          <w:lang w:val="es-UY"/>
        </w:rPr>
        <w:t>(Sapriza, 2018:49)</w:t>
      </w:r>
      <w:r w:rsidRPr="000A28D6">
        <w:rPr>
          <w:rFonts w:ascii="Roboto" w:hAnsi="Roboto" w:cs="Times New Roman"/>
          <w:color w:val="000000"/>
          <w:sz w:val="16"/>
          <w:szCs w:val="16"/>
          <w:vertAlign w:val="superscript"/>
          <w:lang w:val="es-UY"/>
        </w:rPr>
        <w:t>19</w:t>
      </w:r>
      <w:r w:rsidRPr="000A28D6">
        <w:rPr>
          <w:rFonts w:ascii="Roboto" w:hAnsi="Roboto" w:cs="Times New Roman"/>
          <w:color w:val="000000"/>
          <w:sz w:val="16"/>
          <w:szCs w:val="16"/>
          <w:lang w:val="es-UY"/>
        </w:rPr>
        <w:t>, que se articulan en redes de escala nacional, regional y mundial.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Hoy se habla de “la revolución de las pibas”, que según Ana Laura de Giorgi es “</w:t>
      </w:r>
      <w:r w:rsidRPr="000A28D6">
        <w:rPr>
          <w:rFonts w:ascii="Roboto" w:hAnsi="Roboto" w:cs="Times New Roman"/>
          <w:i/>
          <w:iCs/>
          <w:color w:val="000000"/>
          <w:sz w:val="16"/>
          <w:szCs w:val="16"/>
          <w:lang w:val="es-UY"/>
        </w:rPr>
        <w:t>liderada por las nietas de las brujas</w:t>
      </w:r>
      <w:r w:rsidRPr="000A28D6">
        <w:rPr>
          <w:rFonts w:ascii="Roboto" w:hAnsi="Roboto" w:cs="Times New Roman"/>
          <w:color w:val="000000"/>
          <w:sz w:val="16"/>
          <w:szCs w:val="16"/>
          <w:lang w:val="es-UY"/>
        </w:rPr>
        <w:t>” (2020:250). Hoy se amplían los sentidos de los feminismos, se ocupan las calles, los balcones y las redes sociales. Con megáfonos encendidos en voces múltiples se cuestionan las asimetrías y se fortalece la lucha en nuevas e inspiradoras generaciones.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Texto: Ana Cuesta</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vertAlign w:val="superscript"/>
          <w:lang w:val="es-UY"/>
        </w:rPr>
        <w:lastRenderedPageBreak/>
        <w:t> </w:t>
      </w:r>
    </w:p>
    <w:p w:rsidR="000A28D6" w:rsidRPr="000A28D6" w:rsidRDefault="000A28D6" w:rsidP="000A28D6">
      <w:pPr>
        <w:shd w:val="clear" w:color="auto" w:fill="FFFFFF"/>
        <w:rPr>
          <w:rFonts w:ascii="Roboto" w:eastAsia="Times New Roman" w:hAnsi="Roboto" w:cs="Times New Roman"/>
          <w:color w:val="000000"/>
          <w:sz w:val="16"/>
          <w:szCs w:val="16"/>
          <w:lang w:val="es-UY"/>
        </w:rPr>
      </w:pPr>
      <w:r w:rsidRPr="000A28D6">
        <w:rPr>
          <w:rFonts w:ascii="Roboto" w:eastAsia="Times New Roman" w:hAnsi="Roboto" w:cs="Times New Roman"/>
          <w:color w:val="000000"/>
          <w:sz w:val="16"/>
          <w:szCs w:val="16"/>
          <w:lang w:val="es-UY"/>
        </w:rPr>
        <w:pict>
          <v:rect id="_x0000_i1034" style="width:493.7pt;height:.75pt" o:hrpct="0" o:hralign="center" o:hrstd="t" o:hrnoshade="t" o:hr="t" fillcolor="#ccedff" stroked="f"/>
        </w:pic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vertAlign w:val="superscript"/>
          <w:lang w:val="es-UY"/>
        </w:rPr>
        <w:t>1</w:t>
      </w:r>
      <w:r w:rsidRPr="000A28D6">
        <w:rPr>
          <w:rFonts w:ascii="Roboto" w:hAnsi="Roboto" w:cs="Times New Roman"/>
          <w:color w:val="000000"/>
          <w:sz w:val="16"/>
          <w:szCs w:val="16"/>
          <w:lang w:val="es-UY"/>
        </w:rPr>
        <w:t> Cuadro, Inés. Feminismos y política en el Uruguay del novecientos (1906-1932). Internacionalismo, culturas políticas e identidades de género. Ediciones de la Banda Oriental. Montevideo. 2018</w:t>
      </w:r>
      <w:r w:rsidRPr="000A28D6">
        <w:rPr>
          <w:rFonts w:ascii="Roboto" w:hAnsi="Roboto" w:cs="Times New Roman"/>
          <w:color w:val="000000"/>
          <w:sz w:val="16"/>
          <w:szCs w:val="16"/>
          <w:lang w:val="es-UY"/>
        </w:rPr>
        <w:br/>
      </w:r>
      <w:r w:rsidRPr="000A28D6">
        <w:rPr>
          <w:rFonts w:ascii="Roboto" w:hAnsi="Roboto" w:cs="Times New Roman"/>
          <w:color w:val="000000"/>
          <w:sz w:val="16"/>
          <w:szCs w:val="16"/>
          <w:vertAlign w:val="superscript"/>
          <w:lang w:val="es-UY"/>
        </w:rPr>
        <w:t>2</w:t>
      </w:r>
      <w:r w:rsidRPr="000A28D6">
        <w:rPr>
          <w:rFonts w:ascii="Roboto" w:hAnsi="Roboto" w:cs="Times New Roman"/>
          <w:color w:val="000000"/>
          <w:sz w:val="16"/>
          <w:szCs w:val="16"/>
          <w:lang w:val="es-UY"/>
        </w:rPr>
        <w:t> Católico, liberal, sufragista, socialista, anarquista, de izquierda, radical, moderado, etc. Existen tantos tipos/etiquetas y clasificaciones como intereses, énfasis y formas de reivindicación de los diversos colectivos de mujeres ayer y hoy.  </w:t>
      </w:r>
      <w:r w:rsidRPr="000A28D6">
        <w:rPr>
          <w:rFonts w:ascii="Roboto" w:hAnsi="Roboto" w:cs="Times New Roman"/>
          <w:color w:val="000000"/>
          <w:sz w:val="16"/>
          <w:szCs w:val="16"/>
          <w:lang w:val="es-UY"/>
        </w:rPr>
        <w:br/>
      </w:r>
      <w:r w:rsidRPr="000A28D6">
        <w:rPr>
          <w:rFonts w:ascii="Roboto" w:hAnsi="Roboto" w:cs="Times New Roman"/>
          <w:color w:val="000000"/>
          <w:sz w:val="16"/>
          <w:szCs w:val="16"/>
          <w:vertAlign w:val="superscript"/>
          <w:lang w:val="es-UY"/>
        </w:rPr>
        <w:t>3</w:t>
      </w:r>
      <w:r w:rsidRPr="000A28D6">
        <w:rPr>
          <w:rFonts w:ascii="Roboto" w:hAnsi="Roboto" w:cs="Times New Roman"/>
          <w:color w:val="000000"/>
          <w:sz w:val="16"/>
          <w:szCs w:val="16"/>
          <w:lang w:val="es-UY"/>
        </w:rPr>
        <w:t> La “primera ola” se ubicó en las primeras décadas de 1900, período investigado por Inés Cuadro, relacionado con la demanda de derechos como el acceso a la educación, el voto, el divorcio por voluntad femenina, entre otros.</w:t>
      </w:r>
      <w:r w:rsidRPr="000A28D6">
        <w:rPr>
          <w:rFonts w:ascii="Roboto" w:hAnsi="Roboto" w:cs="Times New Roman"/>
          <w:color w:val="000000"/>
          <w:sz w:val="16"/>
          <w:szCs w:val="16"/>
          <w:lang w:val="es-UY"/>
        </w:rPr>
        <w:br/>
      </w:r>
      <w:r w:rsidRPr="000A28D6">
        <w:rPr>
          <w:rFonts w:ascii="Roboto" w:hAnsi="Roboto" w:cs="Times New Roman"/>
          <w:color w:val="000000"/>
          <w:sz w:val="16"/>
          <w:szCs w:val="16"/>
          <w:vertAlign w:val="superscript"/>
          <w:lang w:val="es-UY"/>
        </w:rPr>
        <w:t>4</w:t>
      </w:r>
      <w:r w:rsidRPr="000A28D6">
        <w:rPr>
          <w:rFonts w:ascii="Roboto" w:hAnsi="Roboto" w:cs="Times New Roman"/>
          <w:color w:val="000000"/>
          <w:sz w:val="16"/>
          <w:szCs w:val="16"/>
          <w:lang w:val="es-UY"/>
        </w:rPr>
        <w:t> Integrada por “todos los partidos políticos, los sindicatos, las organizaciones estudiantiles, entidades sociales, intelectuales”, Amalia Alonso (procuradora universitaria, integrante de la Convención del Partido Nacional) en declaraciones a “Búsqueda” el 7 de marzo de 1984, pág.10</w:t>
      </w:r>
      <w:r w:rsidRPr="000A28D6">
        <w:rPr>
          <w:rFonts w:ascii="Roboto" w:hAnsi="Roboto" w:cs="Times New Roman"/>
          <w:color w:val="000000"/>
          <w:sz w:val="16"/>
          <w:szCs w:val="16"/>
          <w:lang w:val="es-UY"/>
        </w:rPr>
        <w:br/>
      </w:r>
      <w:r w:rsidRPr="000A28D6">
        <w:rPr>
          <w:rFonts w:ascii="Roboto" w:hAnsi="Roboto" w:cs="Times New Roman"/>
          <w:color w:val="000000"/>
          <w:sz w:val="16"/>
          <w:szCs w:val="16"/>
          <w:vertAlign w:val="superscript"/>
          <w:lang w:val="es-UY"/>
        </w:rPr>
        <w:t>5</w:t>
      </w:r>
      <w:r w:rsidRPr="000A28D6">
        <w:rPr>
          <w:rFonts w:ascii="Roboto" w:hAnsi="Roboto" w:cs="Times New Roman"/>
          <w:color w:val="000000"/>
          <w:sz w:val="16"/>
          <w:szCs w:val="16"/>
          <w:lang w:val="es-UY"/>
        </w:rPr>
        <w:t> En agosto de 1984 se conformó la Concertación Nacional Programática (CONAPRO) con integrantes de los partidos políticos, los movimientos sociales y empresariales con el cometido de asegurar el proceso de transición de la dictadura al gobierno democrático. Las mujeres políticas solicitaron crear un grupo de trabajo en relación a sus problemáticas pero la iniciativa fue rechazada. De ahí, nace la convocatoria de noviembre.   </w:t>
      </w:r>
      <w:r w:rsidRPr="000A28D6">
        <w:rPr>
          <w:rFonts w:ascii="Roboto" w:hAnsi="Roboto" w:cs="Times New Roman"/>
          <w:color w:val="000000"/>
          <w:sz w:val="16"/>
          <w:szCs w:val="16"/>
          <w:lang w:val="es-UY"/>
        </w:rPr>
        <w:br/>
      </w:r>
      <w:r w:rsidRPr="000A28D6">
        <w:rPr>
          <w:rFonts w:ascii="Roboto" w:hAnsi="Roboto" w:cs="Times New Roman"/>
          <w:color w:val="000000"/>
          <w:sz w:val="16"/>
          <w:szCs w:val="16"/>
          <w:vertAlign w:val="superscript"/>
          <w:lang w:val="es-UY"/>
        </w:rPr>
        <w:t>6</w:t>
      </w:r>
      <w:r w:rsidRPr="000A28D6">
        <w:rPr>
          <w:rFonts w:ascii="Roboto" w:hAnsi="Roboto" w:cs="Times New Roman"/>
          <w:color w:val="000000"/>
          <w:sz w:val="16"/>
          <w:szCs w:val="16"/>
          <w:lang w:val="es-UY"/>
        </w:rPr>
        <w:t> El mismo fue publicado en formato libro: Dufau, Graciela (coord.). La mujer uruguaya hoy. Del presente de la mujer depende también el futuro de todos. Ed. Problemas. Montevideo. 1986. </w:t>
      </w:r>
      <w:r w:rsidRPr="000A28D6">
        <w:rPr>
          <w:rFonts w:ascii="Roboto" w:hAnsi="Roboto" w:cs="Times New Roman"/>
          <w:color w:val="000000"/>
          <w:sz w:val="16"/>
          <w:szCs w:val="16"/>
          <w:lang w:val="es-UY"/>
        </w:rPr>
        <w:br/>
      </w:r>
      <w:r w:rsidRPr="000A28D6">
        <w:rPr>
          <w:rFonts w:ascii="Roboto" w:hAnsi="Roboto" w:cs="Times New Roman"/>
          <w:color w:val="000000"/>
          <w:sz w:val="16"/>
          <w:szCs w:val="16"/>
          <w:vertAlign w:val="superscript"/>
          <w:lang w:val="es-UY"/>
        </w:rPr>
        <w:t>7</w:t>
      </w:r>
      <w:r w:rsidRPr="000A28D6">
        <w:rPr>
          <w:rFonts w:ascii="Roboto" w:hAnsi="Roboto" w:cs="Times New Roman"/>
          <w:color w:val="000000"/>
          <w:sz w:val="16"/>
          <w:szCs w:val="16"/>
          <w:lang w:val="es-UY"/>
        </w:rPr>
        <w:t> Delgado, Nadia. El ama de casa: trabajadora ignorada. En: La mujer uruguaya hoy. Del presente de la mujer depende también el futuro de todos. Dufau, G. (coord.). Ed. Problemas. Montevideo. 1986, pp. 67-69. </w:t>
      </w:r>
      <w:r w:rsidRPr="000A28D6">
        <w:rPr>
          <w:rFonts w:ascii="Roboto" w:hAnsi="Roboto" w:cs="Times New Roman"/>
          <w:color w:val="000000"/>
          <w:sz w:val="16"/>
          <w:szCs w:val="16"/>
          <w:lang w:val="es-UY"/>
        </w:rPr>
        <w:br/>
        <w:t>8 de Giorgi, Ana Laura. Historia de un amor no correspondido. Feminismo e izquierda en los 80. Ed. Sujetos. Montevideo. 2020</w:t>
      </w:r>
      <w:r w:rsidRPr="000A28D6">
        <w:rPr>
          <w:rFonts w:ascii="Roboto" w:hAnsi="Roboto" w:cs="Times New Roman"/>
          <w:color w:val="000000"/>
          <w:sz w:val="16"/>
          <w:szCs w:val="16"/>
          <w:lang w:val="es-UY"/>
        </w:rPr>
        <w:br/>
        <w:t>9 Publicacada en: </w:t>
      </w:r>
      <w:hyperlink r:id="rId15" w:history="1">
        <w:r w:rsidRPr="000A28D6">
          <w:rPr>
            <w:rFonts w:ascii="Roboto" w:hAnsi="Roboto" w:cs="Times New Roman"/>
            <w:color w:val="990000"/>
            <w:sz w:val="16"/>
            <w:szCs w:val="16"/>
            <w:u w:val="single"/>
            <w:shd w:val="clear" w:color="auto" w:fill="FFFFFF"/>
            <w:lang w:val="es-UY"/>
          </w:rPr>
          <w:t>https://brecha.com.uy/treinta-y-un-anos-atras/</w:t>
        </w:r>
      </w:hyperlink>
      <w:r w:rsidRPr="000A28D6">
        <w:rPr>
          <w:rFonts w:ascii="Roboto" w:hAnsi="Roboto" w:cs="Times New Roman"/>
          <w:color w:val="000000"/>
          <w:sz w:val="16"/>
          <w:szCs w:val="16"/>
          <w:lang w:val="es-UY"/>
        </w:rPr>
        <w:t>, 5 marzo, 2021 </w:t>
      </w:r>
      <w:r w:rsidRPr="000A28D6">
        <w:rPr>
          <w:rFonts w:ascii="Roboto" w:hAnsi="Roboto" w:cs="Times New Roman"/>
          <w:color w:val="000000"/>
          <w:sz w:val="16"/>
          <w:szCs w:val="16"/>
          <w:lang w:val="es-UY"/>
        </w:rPr>
        <w:br/>
        <w:t>10 Recordemos que en 1985 ningún partido designa mujeres políticas para desarrollar la labor parlamentaria y que en 1990 seis integran la Cámara de Representantes y aún no hay presencia en el Senado.</w:t>
      </w:r>
      <w:r w:rsidRPr="000A28D6">
        <w:rPr>
          <w:rFonts w:ascii="Roboto" w:hAnsi="Roboto" w:cs="Times New Roman"/>
          <w:color w:val="000000"/>
          <w:sz w:val="16"/>
          <w:szCs w:val="16"/>
          <w:lang w:val="es-UY"/>
        </w:rPr>
        <w:br/>
        <w:t>11 Johnson, Niki. De la Concertación de Mujeres a la Comisión de Seguimiento de Beijing: Espacios de coordinación en el movimiento de mujeres uruguayo hacia fines del siglo XX. En:“Notas para la Memoria Feminista. Uruguay 1983-1985”. Celiberti, L (comp). 2018. Ed. Cotidiano Mujer. Montevideo, pp. 87-136. </w:t>
      </w:r>
      <w:r w:rsidRPr="000A28D6">
        <w:rPr>
          <w:rFonts w:ascii="Roboto" w:hAnsi="Roboto" w:cs="Times New Roman"/>
          <w:color w:val="000000"/>
          <w:sz w:val="16"/>
          <w:szCs w:val="16"/>
          <w:lang w:val="es-UY"/>
        </w:rPr>
        <w:br/>
        <w:t>12 Sapriza, Graciela. Nos habíamos amado tanto. Años revueltos. Mujeres, colectivos y la pelea por el espacio público. En: “Revista Estudos Feministas”, vol. 23, núm. 3, septiembre-diciembre, 2015, pp. 939-958. Universidade Federal de Santa Catarina, Santa Catarina, Brasil </w:t>
      </w:r>
      <w:r w:rsidRPr="000A28D6">
        <w:rPr>
          <w:rFonts w:ascii="Roboto" w:hAnsi="Roboto" w:cs="Times New Roman"/>
          <w:color w:val="000000"/>
          <w:sz w:val="16"/>
          <w:szCs w:val="16"/>
          <w:lang w:val="es-UY"/>
        </w:rPr>
        <w:br/>
        <w:t>13 Espacio que prosperó y en los siguientes años amplió sus actividades, con un papel importante en la organización de las Marchas del 8 de marzo, del 25 de noviembre (contra la violencia) y en distintas campañas por derechos como la legalización del aborto.</w:t>
      </w:r>
      <w:r w:rsidRPr="000A28D6">
        <w:rPr>
          <w:rFonts w:ascii="Roboto" w:hAnsi="Roboto" w:cs="Times New Roman"/>
          <w:color w:val="000000"/>
          <w:sz w:val="16"/>
          <w:szCs w:val="16"/>
          <w:lang w:val="es-UY"/>
        </w:rPr>
        <w:br/>
        <w:t>14 Hasta entonces los movimientos estuvieron inmersos en agrupaciones mixtas, como Mesas o Grupos de Mujeres dentro de sectores político-partidarios.</w:t>
      </w:r>
      <w:r w:rsidRPr="000A28D6">
        <w:rPr>
          <w:rFonts w:ascii="Roboto" w:hAnsi="Roboto" w:cs="Times New Roman"/>
          <w:color w:val="000000"/>
          <w:sz w:val="16"/>
          <w:szCs w:val="16"/>
          <w:lang w:val="es-UY"/>
        </w:rPr>
        <w:br/>
        <w:t>15 de Giorgi, Ana Laura. Nosotras, entre defender lo propio y avanzar a la amplitud: feminismo, izquierda y democracia en el Uruguay de los 80. En: “Revista Novos Rumos Sociológicos”, vol.7, nº11, enero-julio 2019, pp.137-168. </w:t>
      </w:r>
      <w:r w:rsidRPr="000A28D6">
        <w:rPr>
          <w:rFonts w:ascii="Roboto" w:hAnsi="Roboto" w:cs="Times New Roman"/>
          <w:color w:val="000000"/>
          <w:sz w:val="16"/>
          <w:szCs w:val="16"/>
          <w:lang w:val="es-UY"/>
        </w:rPr>
        <w:br/>
        <w:t>16 Pionera en el fotoperiodismo de nuestro país, creadora de un legado importante de imágenes históricas de los ‘80 y ‘90. Una fotógrafa que, como otras en diferentes profesiones, tuvo que defender su trabajo en un terreno predominantemente masculino. A propósito, en una entrevista realizada por Alexandra Novoa (historiadora del Centro de Fotografía), Nancy mencionaba: “...quise demostrar que la cámara fotográfica no es exclusiva para manos de hombre ni para ojos de hombres [...] Creo que era un mito que solamente los hombres podían ser fotógrafos.” (Urrutia, N., 2018: 28 </w:t>
      </w:r>
      <w:hyperlink r:id="rId16" w:history="1">
        <w:r w:rsidRPr="000A28D6">
          <w:rPr>
            <w:rFonts w:ascii="Roboto" w:hAnsi="Roboto" w:cs="Times New Roman"/>
            <w:color w:val="990000"/>
            <w:sz w:val="16"/>
            <w:szCs w:val="16"/>
            <w:u w:val="single"/>
            <w:shd w:val="clear" w:color="auto" w:fill="FFFFFF"/>
            <w:lang w:val="es-UY"/>
          </w:rPr>
          <w:t>https://issuu.com/cmdf/docs/entrevista_nancy_issuu</w:t>
        </w:r>
      </w:hyperlink>
      <w:r w:rsidRPr="000A28D6">
        <w:rPr>
          <w:rFonts w:ascii="Roboto" w:hAnsi="Roboto" w:cs="Times New Roman"/>
          <w:color w:val="000000"/>
          <w:sz w:val="16"/>
          <w:szCs w:val="16"/>
          <w:lang w:val="es-UY"/>
        </w:rPr>
        <w:t>, disponible en marzo 2021) </w:t>
      </w:r>
      <w:r w:rsidRPr="000A28D6">
        <w:rPr>
          <w:rFonts w:ascii="Roboto" w:hAnsi="Roboto" w:cs="Times New Roman"/>
          <w:color w:val="000000"/>
          <w:sz w:val="16"/>
          <w:szCs w:val="16"/>
          <w:lang w:val="es-UY"/>
        </w:rPr>
        <w:br/>
        <w:t>17 Ver Ley Nº 19.580 en: </w:t>
      </w:r>
      <w:hyperlink r:id="rId17" w:history="1">
        <w:r w:rsidRPr="000A28D6">
          <w:rPr>
            <w:rFonts w:ascii="Roboto" w:hAnsi="Roboto" w:cs="Times New Roman"/>
            <w:color w:val="990000"/>
            <w:sz w:val="16"/>
            <w:szCs w:val="16"/>
            <w:u w:val="single"/>
            <w:shd w:val="clear" w:color="auto" w:fill="FFFFFF"/>
            <w:lang w:val="es-UY"/>
          </w:rPr>
          <w:t>https://www.impo.com.uy/bases/leyes/19580-2017</w:t>
        </w:r>
      </w:hyperlink>
      <w:r w:rsidRPr="000A28D6">
        <w:rPr>
          <w:rFonts w:ascii="Roboto" w:hAnsi="Roboto" w:cs="Times New Roman"/>
          <w:color w:val="000000"/>
          <w:sz w:val="16"/>
          <w:szCs w:val="16"/>
          <w:lang w:val="es-UY"/>
        </w:rPr>
        <w:t>, documento actualizado a marzo 2021.</w:t>
      </w:r>
      <w:r w:rsidRPr="000A28D6">
        <w:rPr>
          <w:rFonts w:ascii="Roboto" w:hAnsi="Roboto" w:cs="Times New Roman"/>
          <w:color w:val="000000"/>
          <w:sz w:val="16"/>
          <w:szCs w:val="16"/>
          <w:lang w:val="es-UY"/>
        </w:rPr>
        <w:br/>
        <w:t>18 En mayo de 1996, este “órgano representativo” estaba constituido por 240 mujeres de 42 organizaciones de los 19 departamentos del país. En 1997 la constituyen más de 70 grupos heterogéneos, no sólo mujeres. La CNS funciona hasta nuestros días.    </w:t>
      </w:r>
      <w:r w:rsidRPr="000A28D6">
        <w:rPr>
          <w:rFonts w:ascii="Roboto" w:hAnsi="Roboto" w:cs="Times New Roman"/>
          <w:color w:val="000000"/>
          <w:sz w:val="16"/>
          <w:szCs w:val="16"/>
          <w:lang w:val="es-UY"/>
        </w:rPr>
        <w:br/>
        <w:t>19 Sapriza, Graciela. Giros del futuro. Sorpresas del pasado. Los colectivos de mujeres y la lucha por el espacio público. En: “Notas para la Memoria Feminista. Uruguay 1983-1985”. Celiberti, L (comp). 2018. Ed. Cotidiano Mujer. Montevideo, pp. 47-86</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 </w:t>
      </w:r>
    </w:p>
    <w:p w:rsidR="000A28D6" w:rsidRPr="000A28D6" w:rsidRDefault="000A28D6" w:rsidP="000A28D6">
      <w:pPr>
        <w:shd w:val="clear" w:color="auto" w:fill="FFFFFF"/>
        <w:spacing w:before="100" w:beforeAutospacing="1" w:after="100" w:afterAutospacing="1"/>
        <w:rPr>
          <w:rFonts w:ascii="Roboto" w:hAnsi="Roboto" w:cs="Times New Roman"/>
          <w:color w:val="000000"/>
          <w:sz w:val="16"/>
          <w:szCs w:val="16"/>
          <w:lang w:val="es-UY"/>
        </w:rPr>
      </w:pPr>
      <w:r w:rsidRPr="000A28D6">
        <w:rPr>
          <w:rFonts w:ascii="Roboto" w:hAnsi="Roboto" w:cs="Times New Roman"/>
          <w:color w:val="000000"/>
          <w:sz w:val="16"/>
          <w:szCs w:val="16"/>
          <w:lang w:val="es-UY"/>
        </w:rPr>
        <w:t> </w:t>
      </w:r>
    </w:p>
    <w:p w:rsidR="0039003A" w:rsidRDefault="0039003A">
      <w:bookmarkStart w:id="0" w:name="_GoBack"/>
      <w:bookmarkEnd w:id="0"/>
    </w:p>
    <w:sectPr w:rsidR="0039003A" w:rsidSect="001434F9">
      <w:pgSz w:w="11900" w:h="16840"/>
      <w:pgMar w:top="1417" w:right="1701" w:bottom="1417" w:left="1701"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oboto">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8D6"/>
    <w:rsid w:val="000A28D6"/>
    <w:rsid w:val="001434F9"/>
    <w:rsid w:val="0039003A"/>
    <w:rsid w:val="00B750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0BB00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0A28D6"/>
    <w:pPr>
      <w:spacing w:before="100" w:beforeAutospacing="1" w:after="100" w:afterAutospacing="1"/>
      <w:outlineLvl w:val="0"/>
    </w:pPr>
    <w:rPr>
      <w:rFonts w:ascii="Times New Roman" w:hAnsi="Times New Roman" w:cs="Times New Roman"/>
      <w:b/>
      <w:bCs/>
      <w:kern w:val="36"/>
      <w:sz w:val="48"/>
      <w:szCs w:val="48"/>
      <w:lang w:val="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28D6"/>
    <w:rPr>
      <w:rFonts w:ascii="Times New Roman" w:hAnsi="Times New Roman" w:cs="Times New Roman"/>
      <w:b/>
      <w:bCs/>
      <w:kern w:val="36"/>
      <w:sz w:val="48"/>
      <w:szCs w:val="48"/>
      <w:lang w:val="es-UY"/>
    </w:rPr>
  </w:style>
  <w:style w:type="character" w:styleId="Hipervnculo">
    <w:name w:val="Hyperlink"/>
    <w:basedOn w:val="Fuentedeprrafopredeter"/>
    <w:uiPriority w:val="99"/>
    <w:semiHidden/>
    <w:unhideWhenUsed/>
    <w:rsid w:val="000A28D6"/>
    <w:rPr>
      <w:color w:val="0000FF"/>
      <w:u w:val="single"/>
    </w:rPr>
  </w:style>
  <w:style w:type="paragraph" w:styleId="NormalWeb">
    <w:name w:val="Normal (Web)"/>
    <w:basedOn w:val="Normal"/>
    <w:uiPriority w:val="99"/>
    <w:semiHidden/>
    <w:unhideWhenUsed/>
    <w:rsid w:val="000A28D6"/>
    <w:pPr>
      <w:spacing w:before="100" w:beforeAutospacing="1" w:after="100" w:afterAutospacing="1"/>
    </w:pPr>
    <w:rPr>
      <w:rFonts w:ascii="Times New Roman" w:hAnsi="Times New Roman" w:cs="Times New Roman"/>
      <w:sz w:val="20"/>
      <w:szCs w:val="20"/>
      <w:lang w:val="es-UY"/>
    </w:rPr>
  </w:style>
  <w:style w:type="character" w:styleId="Textoennegrita">
    <w:name w:val="Strong"/>
    <w:basedOn w:val="Fuentedeprrafopredeter"/>
    <w:uiPriority w:val="22"/>
    <w:qFormat/>
    <w:rsid w:val="000A28D6"/>
    <w:rPr>
      <w:b/>
      <w:bCs/>
    </w:rPr>
  </w:style>
  <w:style w:type="character" w:styleId="Enfasis">
    <w:name w:val="Emphasis"/>
    <w:basedOn w:val="Fuentedeprrafopredeter"/>
    <w:uiPriority w:val="20"/>
    <w:qFormat/>
    <w:rsid w:val="000A28D6"/>
    <w:rPr>
      <w:i/>
      <w:iCs/>
    </w:rPr>
  </w:style>
  <w:style w:type="paragraph" w:styleId="Textodeglobo">
    <w:name w:val="Balloon Text"/>
    <w:basedOn w:val="Normal"/>
    <w:link w:val="TextodegloboCar"/>
    <w:uiPriority w:val="99"/>
    <w:semiHidden/>
    <w:unhideWhenUsed/>
    <w:rsid w:val="000A28D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A28D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0A28D6"/>
    <w:pPr>
      <w:spacing w:before="100" w:beforeAutospacing="1" w:after="100" w:afterAutospacing="1"/>
      <w:outlineLvl w:val="0"/>
    </w:pPr>
    <w:rPr>
      <w:rFonts w:ascii="Times New Roman" w:hAnsi="Times New Roman" w:cs="Times New Roman"/>
      <w:b/>
      <w:bCs/>
      <w:kern w:val="36"/>
      <w:sz w:val="48"/>
      <w:szCs w:val="48"/>
      <w:lang w:val="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28D6"/>
    <w:rPr>
      <w:rFonts w:ascii="Times New Roman" w:hAnsi="Times New Roman" w:cs="Times New Roman"/>
      <w:b/>
      <w:bCs/>
      <w:kern w:val="36"/>
      <w:sz w:val="48"/>
      <w:szCs w:val="48"/>
      <w:lang w:val="es-UY"/>
    </w:rPr>
  </w:style>
  <w:style w:type="character" w:styleId="Hipervnculo">
    <w:name w:val="Hyperlink"/>
    <w:basedOn w:val="Fuentedeprrafopredeter"/>
    <w:uiPriority w:val="99"/>
    <w:semiHidden/>
    <w:unhideWhenUsed/>
    <w:rsid w:val="000A28D6"/>
    <w:rPr>
      <w:color w:val="0000FF"/>
      <w:u w:val="single"/>
    </w:rPr>
  </w:style>
  <w:style w:type="paragraph" w:styleId="NormalWeb">
    <w:name w:val="Normal (Web)"/>
    <w:basedOn w:val="Normal"/>
    <w:uiPriority w:val="99"/>
    <w:semiHidden/>
    <w:unhideWhenUsed/>
    <w:rsid w:val="000A28D6"/>
    <w:pPr>
      <w:spacing w:before="100" w:beforeAutospacing="1" w:after="100" w:afterAutospacing="1"/>
    </w:pPr>
    <w:rPr>
      <w:rFonts w:ascii="Times New Roman" w:hAnsi="Times New Roman" w:cs="Times New Roman"/>
      <w:sz w:val="20"/>
      <w:szCs w:val="20"/>
      <w:lang w:val="es-UY"/>
    </w:rPr>
  </w:style>
  <w:style w:type="character" w:styleId="Textoennegrita">
    <w:name w:val="Strong"/>
    <w:basedOn w:val="Fuentedeprrafopredeter"/>
    <w:uiPriority w:val="22"/>
    <w:qFormat/>
    <w:rsid w:val="000A28D6"/>
    <w:rPr>
      <w:b/>
      <w:bCs/>
    </w:rPr>
  </w:style>
  <w:style w:type="character" w:styleId="Enfasis">
    <w:name w:val="Emphasis"/>
    <w:basedOn w:val="Fuentedeprrafopredeter"/>
    <w:uiPriority w:val="20"/>
    <w:qFormat/>
    <w:rsid w:val="000A28D6"/>
    <w:rPr>
      <w:i/>
      <w:iCs/>
    </w:rPr>
  </w:style>
  <w:style w:type="paragraph" w:styleId="Textodeglobo">
    <w:name w:val="Balloon Text"/>
    <w:basedOn w:val="Normal"/>
    <w:link w:val="TextodegloboCar"/>
    <w:uiPriority w:val="99"/>
    <w:semiHidden/>
    <w:unhideWhenUsed/>
    <w:rsid w:val="000A28D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A28D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304466">
      <w:bodyDiv w:val="1"/>
      <w:marLeft w:val="0"/>
      <w:marRight w:val="0"/>
      <w:marTop w:val="0"/>
      <w:marBottom w:val="0"/>
      <w:divBdr>
        <w:top w:val="none" w:sz="0" w:space="0" w:color="auto"/>
        <w:left w:val="none" w:sz="0" w:space="0" w:color="auto"/>
        <w:bottom w:val="none" w:sz="0" w:space="0" w:color="auto"/>
        <w:right w:val="none" w:sz="0" w:space="0" w:color="auto"/>
      </w:divBdr>
      <w:divsChild>
        <w:div w:id="336738093">
          <w:marLeft w:val="0"/>
          <w:marRight w:val="0"/>
          <w:marTop w:val="225"/>
          <w:marBottom w:val="0"/>
          <w:divBdr>
            <w:top w:val="none" w:sz="0" w:space="0" w:color="auto"/>
            <w:left w:val="none" w:sz="0" w:space="0" w:color="auto"/>
            <w:bottom w:val="none" w:sz="0" w:space="0" w:color="auto"/>
            <w:right w:val="none" w:sz="0" w:space="0" w:color="auto"/>
          </w:divBdr>
        </w:div>
        <w:div w:id="1450127888">
          <w:marLeft w:val="0"/>
          <w:marRight w:val="0"/>
          <w:marTop w:val="150"/>
          <w:marBottom w:val="0"/>
          <w:divBdr>
            <w:top w:val="none" w:sz="0" w:space="0" w:color="auto"/>
            <w:left w:val="none" w:sz="0" w:space="0" w:color="auto"/>
            <w:bottom w:val="single" w:sz="6" w:space="8" w:color="004778"/>
            <w:right w:val="none" w:sz="0" w:space="0" w:color="auto"/>
          </w:divBdr>
          <w:divsChild>
            <w:div w:id="1540820315">
              <w:marLeft w:val="0"/>
              <w:marRight w:val="0"/>
              <w:marTop w:val="0"/>
              <w:marBottom w:val="0"/>
              <w:divBdr>
                <w:top w:val="none" w:sz="0" w:space="0" w:color="auto"/>
                <w:left w:val="none" w:sz="0" w:space="0" w:color="auto"/>
                <w:bottom w:val="none" w:sz="0" w:space="0" w:color="auto"/>
                <w:right w:val="none" w:sz="0" w:space="0" w:color="auto"/>
              </w:divBdr>
            </w:div>
          </w:divsChild>
        </w:div>
        <w:div w:id="946426727">
          <w:marLeft w:val="0"/>
          <w:marRight w:val="0"/>
          <w:marTop w:val="22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s://brecha.com.uy/treinta-y-un-anos-atras/" TargetMode="External"/><Relationship Id="rId16" Type="http://schemas.openxmlformats.org/officeDocument/2006/relationships/hyperlink" Target="https://issuu.com/cmdf/docs/entrevista_nancy_issuu" TargetMode="External"/><Relationship Id="rId17" Type="http://schemas.openxmlformats.org/officeDocument/2006/relationships/hyperlink" Target="https://www.impo.com.uy/bases/leyes/19580-2017"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museohistorico.gub.uy/innovaportal/v/17010/33/mecweb/logo-museo-historico" TargetMode="External"/><Relationship Id="rId6" Type="http://schemas.openxmlformats.org/officeDocument/2006/relationships/image" Target="media/image1.gif"/><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3157</Words>
  <Characters>17369</Characters>
  <Application>Microsoft Macintosh Word</Application>
  <DocSecurity>0</DocSecurity>
  <Lines>144</Lines>
  <Paragraphs>40</Paragraphs>
  <ScaleCrop>false</ScaleCrop>
  <Company/>
  <LinksUpToDate>false</LinksUpToDate>
  <CharactersWithSpaces>20486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Marta Martínez Rodas</dc:creator>
  <cp:keywords/>
  <dc:description/>
  <cp:lastModifiedBy>Ana Marta Martínez Rodas</cp:lastModifiedBy>
  <cp:revision>1</cp:revision>
  <dcterms:created xsi:type="dcterms:W3CDTF">2024-03-20T15:58:00Z</dcterms:created>
  <dcterms:modified xsi:type="dcterms:W3CDTF">2024-03-20T16:00:00Z</dcterms:modified>
</cp:coreProperties>
</file>