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D1C65" w14:textId="2B880017" w:rsidR="00D40AF6" w:rsidRDefault="00D40AF6">
      <w:pPr>
        <w:rPr>
          <w:lang w:val="es-ES"/>
        </w:rPr>
      </w:pPr>
      <w:proofErr w:type="spellStart"/>
      <w:r>
        <w:rPr>
          <w:lang w:val="es-ES"/>
        </w:rPr>
        <w:t>Adrianne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Rich</w:t>
      </w:r>
      <w:proofErr w:type="spellEnd"/>
    </w:p>
    <w:p w14:paraId="31184D2F" w14:textId="77777777" w:rsidR="00D40AF6" w:rsidRDefault="00D40AF6">
      <w:pPr>
        <w:rPr>
          <w:lang w:val="es-ES"/>
        </w:rPr>
      </w:pPr>
    </w:p>
    <w:p w14:paraId="2165F521" w14:textId="70F04D41" w:rsidR="0089206C" w:rsidRDefault="00D40AF6">
      <w:pPr>
        <w:rPr>
          <w:lang w:val="es-ES"/>
        </w:rPr>
      </w:pPr>
      <w:r>
        <w:rPr>
          <w:lang w:val="es-ES"/>
        </w:rPr>
        <w:t>Dos puntos 1. La invisibilidad y ocultamiento de todo tipo de relaciones entre mujeres y la 2. La desatención de la existencia lesbiana en todo tipo de escritos incluidos la investigación feminista.</w:t>
      </w:r>
    </w:p>
    <w:p w14:paraId="7DC10628" w14:textId="77777777" w:rsidR="00D40AF6" w:rsidRDefault="00D40AF6" w:rsidP="00D40AF6">
      <w:pPr>
        <w:pStyle w:val="NormalWeb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“</w:t>
      </w:r>
      <w:r>
        <w:rPr>
          <w:rFonts w:ascii="ArialMT" w:hAnsi="ArialMT"/>
          <w:sz w:val="20"/>
          <w:szCs w:val="20"/>
        </w:rPr>
        <w:t>Hace ya mucho que es necesaria una crítica feminista de la orientación heterosexual obligatoria para las mujeres. En este artículo de exploración, intentaré mostrar por qué</w:t>
      </w:r>
      <w:r>
        <w:rPr>
          <w:rFonts w:ascii="ArialMT" w:hAnsi="ArialMT"/>
          <w:sz w:val="20"/>
          <w:szCs w:val="20"/>
        </w:rPr>
        <w:t>“</w:t>
      </w:r>
    </w:p>
    <w:p w14:paraId="1733DA0E" w14:textId="5B5C2F2E" w:rsidR="00D40AF6" w:rsidRDefault="00D40AF6" w:rsidP="00D40AF6">
      <w:pPr>
        <w:pStyle w:val="NormalWeb"/>
      </w:pPr>
      <w:r>
        <w:rPr>
          <w:rFonts w:ascii="ArialMT" w:hAnsi="ArialMT"/>
          <w:sz w:val="20"/>
          <w:szCs w:val="20"/>
        </w:rPr>
        <w:t>Analizará 4 libros. Ninguno pone en duda la heterosexualidad de las mujeres.</w:t>
      </w:r>
    </w:p>
    <w:p w14:paraId="4DD0BD55" w14:textId="1BF3CC8E" w:rsidR="00D40AF6" w:rsidRDefault="008A7EFD">
      <w:pPr>
        <w:rPr>
          <w:lang w:val="es-ES"/>
        </w:rPr>
      </w:pPr>
      <w:r>
        <w:rPr>
          <w:lang w:val="es-ES"/>
        </w:rPr>
        <w:t xml:space="preserve">La historia de la salud en Por su propio bien, denuncia pila de </w:t>
      </w:r>
      <w:proofErr w:type="gramStart"/>
      <w:r>
        <w:rPr>
          <w:lang w:val="es-ES"/>
        </w:rPr>
        <w:t>cosas</w:t>
      </w:r>
      <w:proofErr w:type="gramEnd"/>
      <w:r>
        <w:rPr>
          <w:lang w:val="es-ES"/>
        </w:rPr>
        <w:t xml:space="preserve"> pero nunca denuncia la proscripción hacia el lesbianismo</w:t>
      </w:r>
    </w:p>
    <w:p w14:paraId="72FB1808" w14:textId="7D3235DC" w:rsidR="008A7EFD" w:rsidRDefault="008A7EFD">
      <w:pPr>
        <w:rPr>
          <w:lang w:val="es-ES"/>
        </w:rPr>
      </w:pPr>
      <w:r>
        <w:rPr>
          <w:lang w:val="es-ES"/>
        </w:rPr>
        <w:t xml:space="preserve">Jonathan Katz en historia </w:t>
      </w:r>
      <w:proofErr w:type="gramStart"/>
      <w:r>
        <w:rPr>
          <w:lang w:val="es-ES"/>
        </w:rPr>
        <w:t>Americana</w:t>
      </w:r>
      <w:proofErr w:type="gramEnd"/>
      <w:r>
        <w:rPr>
          <w:lang w:val="es-ES"/>
        </w:rPr>
        <w:t xml:space="preserve"> de los </w:t>
      </w:r>
      <w:proofErr w:type="spellStart"/>
      <w:r>
        <w:rPr>
          <w:lang w:val="es-ES"/>
        </w:rPr>
        <w:t>gays</w:t>
      </w:r>
      <w:proofErr w:type="spellEnd"/>
      <w:r>
        <w:rPr>
          <w:lang w:val="es-ES"/>
        </w:rPr>
        <w:t xml:space="preserve"> documenta los tipos de tratamiento o tortura de las lesbianas por los médicos. </w:t>
      </w:r>
    </w:p>
    <w:p w14:paraId="0A4936E1" w14:textId="19643618" w:rsidR="008A7EFD" w:rsidRDefault="008A7EFD">
      <w:pPr>
        <w:rPr>
          <w:lang w:val="es-ES"/>
        </w:rPr>
      </w:pPr>
      <w:r>
        <w:rPr>
          <w:lang w:val="es-ES"/>
        </w:rPr>
        <w:t xml:space="preserve">Historiadora Nancy </w:t>
      </w:r>
      <w:proofErr w:type="spellStart"/>
      <w:r>
        <w:rPr>
          <w:lang w:val="es-ES"/>
        </w:rPr>
        <w:t>Sahli</w:t>
      </w:r>
      <w:proofErr w:type="spellEnd"/>
      <w:r>
        <w:rPr>
          <w:lang w:val="es-ES"/>
        </w:rPr>
        <w:t xml:space="preserve"> testimonia la penalización de las amistades intensas entre mujeres universitarias durante el paso al siguiente siglo. </w:t>
      </w:r>
    </w:p>
    <w:p w14:paraId="32FDBFEC" w14:textId="4D4F4611" w:rsidR="004240B3" w:rsidRDefault="008A7EFD" w:rsidP="004240B3">
      <w:pPr>
        <w:pStyle w:val="NormalWeb"/>
        <w:rPr>
          <w:rFonts w:ascii="ArialMT" w:hAnsi="ArialMT"/>
          <w:sz w:val="20"/>
          <w:szCs w:val="20"/>
        </w:rPr>
      </w:pPr>
      <w:r>
        <w:rPr>
          <w:lang w:val="es-ES"/>
        </w:rPr>
        <w:t xml:space="preserve">Hacia una nueva psicología de las mujeres está escrito como si las lesbianas no existieran. </w:t>
      </w:r>
      <w:proofErr w:type="spellStart"/>
      <w:r w:rsidR="004240B3">
        <w:rPr>
          <w:lang w:val="es-ES"/>
        </w:rPr>
        <w:t>Dinnerstein</w:t>
      </w:r>
      <w:proofErr w:type="spellEnd"/>
      <w:r w:rsidR="004240B3">
        <w:rPr>
          <w:lang w:val="es-ES"/>
        </w:rPr>
        <w:t xml:space="preserve"> una historiadora que sostiene que existe una complicidad en el cuidado de los hijos y “</w:t>
      </w:r>
      <w:r w:rsidR="004240B3">
        <w:rPr>
          <w:rFonts w:ascii="ArialMT" w:hAnsi="ArialMT"/>
          <w:sz w:val="20"/>
          <w:szCs w:val="20"/>
        </w:rPr>
        <w:t xml:space="preserve">Entiende que mujeres y hombres son socios paritarios en el establecimiento de «pactos sexuales», al parecer ignorando las reiteradas luchas de las mujeres para resistir a la opresión (la propia y la ajena) y para cambiar su </w:t>
      </w:r>
      <w:proofErr w:type="gramStart"/>
      <w:r w:rsidR="004240B3">
        <w:rPr>
          <w:rFonts w:ascii="ArialMT" w:hAnsi="ArialMT"/>
          <w:sz w:val="20"/>
          <w:szCs w:val="20"/>
        </w:rPr>
        <w:t>condición</w:t>
      </w:r>
      <w:r w:rsidR="004240B3">
        <w:rPr>
          <w:rFonts w:ascii="ArialMT" w:hAnsi="ArialMT"/>
          <w:sz w:val="20"/>
          <w:szCs w:val="20"/>
        </w:rPr>
        <w:t>“</w:t>
      </w:r>
      <w:proofErr w:type="gramEnd"/>
    </w:p>
    <w:p w14:paraId="37458C9B" w14:textId="1151E1EB" w:rsidR="004240B3" w:rsidRDefault="004240B3" w:rsidP="004240B3">
      <w:pPr>
        <w:pStyle w:val="NormalWeb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“</w:t>
      </w:r>
      <w:r>
        <w:rPr>
          <w:rFonts w:ascii="ArialMT" w:hAnsi="ArialMT"/>
          <w:sz w:val="20"/>
          <w:szCs w:val="20"/>
        </w:rPr>
        <w:t>El hecho es que mujeres de todas las culturas y a lo largo de toda la historia han emprendido la tarea de una existencia independiente, no heterosexual, conectada con mujeres, hasta el punto permitido por su contexto, a menudo creyendo que eran «las únicas» que lo habían hecho hasta entonces. La han emprendido a pesar de que pocas mujeres han estado en una situación económica que les permitiera rechazar abiertamente el matrimonio, y a pesar de que los ataques contra las mujeres no casadas han ido de la difamación y la burla al ginecocidio deliberado, pasando por la quema en la hoguera y la tortura de millones de viudas y de solteronas durante las persecuciones contra las brujas en la Europa de los siglos XV, XVI y XVII</w:t>
      </w:r>
      <w:r>
        <w:rPr>
          <w:rFonts w:ascii="ArialMT" w:hAnsi="ArialMT"/>
          <w:sz w:val="20"/>
          <w:szCs w:val="20"/>
        </w:rPr>
        <w:t>“</w:t>
      </w:r>
    </w:p>
    <w:p w14:paraId="0D54ABF9" w14:textId="20EE430C" w:rsidR="006D5795" w:rsidRDefault="006D5795" w:rsidP="004240B3">
      <w:pPr>
        <w:pStyle w:val="NormalWeb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 xml:space="preserve">Psicoanalista que dice que siempre </w:t>
      </w:r>
    </w:p>
    <w:p w14:paraId="79C30DEC" w14:textId="77777777" w:rsidR="003A0C76" w:rsidRDefault="006D5795" w:rsidP="006D5795">
      <w:pPr>
        <w:pStyle w:val="NormalWeb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“</w:t>
      </w:r>
      <w:r>
        <w:rPr>
          <w:rFonts w:ascii="ArialMT" w:hAnsi="ArialMT"/>
          <w:sz w:val="20"/>
          <w:szCs w:val="20"/>
        </w:rPr>
        <w:t xml:space="preserve">Lo que sugiero es que la heterosexualidad, como la maternidad, necesita ser reconocida y estudiada en tanto que </w:t>
      </w:r>
      <w:r>
        <w:rPr>
          <w:rFonts w:ascii="Arial" w:hAnsi="Arial" w:cs="Arial"/>
          <w:i/>
          <w:iCs/>
          <w:sz w:val="20"/>
          <w:szCs w:val="20"/>
        </w:rPr>
        <w:t xml:space="preserve">institución política, </w:t>
      </w:r>
      <w:r>
        <w:rPr>
          <w:rFonts w:ascii="ArialMT" w:hAnsi="ArialMT"/>
          <w:sz w:val="20"/>
          <w:szCs w:val="20"/>
        </w:rPr>
        <w:t>incluso, o especialmente, por esos individuos que tienen la sensación de ser, en su experiencia personal, los precursores de una nueva relación socia! entre los sexos</w:t>
      </w:r>
      <w:r>
        <w:rPr>
          <w:rFonts w:ascii="ArialMT" w:hAnsi="ArialMT"/>
          <w:sz w:val="20"/>
          <w:szCs w:val="20"/>
        </w:rPr>
        <w:t>“</w:t>
      </w:r>
    </w:p>
    <w:p w14:paraId="46B641F1" w14:textId="5D67EBC9" w:rsidR="003A0C76" w:rsidRDefault="006D5795" w:rsidP="003A0C76">
      <w:pPr>
        <w:pStyle w:val="NormalWeb"/>
        <w:rPr>
          <w:rFonts w:ascii="ArialMT" w:hAnsi="ArialMT"/>
          <w:position w:val="8"/>
          <w:sz w:val="12"/>
          <w:szCs w:val="12"/>
        </w:rPr>
      </w:pPr>
      <w:r>
        <w:rPr>
          <w:rFonts w:ascii="ArialMT" w:hAnsi="ArialMT"/>
          <w:sz w:val="20"/>
          <w:szCs w:val="20"/>
        </w:rPr>
        <w:t xml:space="preserve"> </w:t>
      </w:r>
      <w:r w:rsidR="003A0C76">
        <w:rPr>
          <w:rFonts w:ascii="ArialMT" w:hAnsi="ArialMT"/>
          <w:sz w:val="20"/>
          <w:szCs w:val="20"/>
        </w:rPr>
        <w:t xml:space="preserve">En su artículo </w:t>
      </w:r>
      <w:r w:rsidR="003A0C76">
        <w:rPr>
          <w:rFonts w:ascii="Arial" w:hAnsi="Arial" w:cs="Arial"/>
          <w:i/>
          <w:iCs/>
          <w:sz w:val="20"/>
          <w:szCs w:val="20"/>
        </w:rPr>
        <w:t xml:space="preserve">El origen de la familia, </w:t>
      </w:r>
      <w:r w:rsidR="003A0C76">
        <w:rPr>
          <w:rFonts w:ascii="ArialMT" w:hAnsi="ArialMT"/>
          <w:sz w:val="20"/>
          <w:szCs w:val="20"/>
        </w:rPr>
        <w:t>Kathleen Gough enumera ocho características del poder masculino en sociedades arcaicas y contemporáneas que querría utilizar como marco: «la capacidad de los hombres de negarles a las mujeres una sexualidad o de imponerla sobre ellas; de forzar o explotar su trabajo para controlar su producto; de controlar o usurparles sus criaturas; de confinarlas físicamente e impedirles el movimiento; de usarlas como objetos en transacciones entre hombres; de limitar su creatividad; o de privarles de amplias áreas del conocimiento social y de los descubrimientos culturales.»</w:t>
      </w:r>
      <w:r w:rsidR="003A0C76">
        <w:rPr>
          <w:rFonts w:ascii="ArialMT" w:hAnsi="ArialMT"/>
          <w:position w:val="8"/>
          <w:sz w:val="12"/>
          <w:szCs w:val="12"/>
        </w:rPr>
        <w:t xml:space="preserve">14 </w:t>
      </w:r>
    </w:p>
    <w:p w14:paraId="76CD75D4" w14:textId="432E30DD" w:rsidR="00BE61DC" w:rsidRDefault="00BE61DC" w:rsidP="003A0C76">
      <w:pPr>
        <w:pStyle w:val="NormalWeb"/>
        <w:rPr>
          <w:rFonts w:ascii="ArialMT" w:hAnsi="ArialMT"/>
          <w:position w:val="8"/>
          <w:sz w:val="12"/>
          <w:szCs w:val="12"/>
        </w:rPr>
      </w:pPr>
    </w:p>
    <w:p w14:paraId="5E156906" w14:textId="0DFB03FC" w:rsidR="00BE61DC" w:rsidRDefault="00BE61DC" w:rsidP="003A0C76">
      <w:pPr>
        <w:pStyle w:val="NormalWeb"/>
        <w:rPr>
          <w:rFonts w:ascii="ArialMT" w:hAnsi="ArialMT"/>
          <w:position w:val="8"/>
          <w:sz w:val="12"/>
          <w:szCs w:val="12"/>
        </w:rPr>
      </w:pPr>
      <w:r>
        <w:rPr>
          <w:rFonts w:ascii="ArialMT" w:hAnsi="ArialMT"/>
          <w:position w:val="8"/>
          <w:sz w:val="12"/>
          <w:szCs w:val="12"/>
        </w:rPr>
        <w:t>El mamotreto de las 8</w:t>
      </w:r>
    </w:p>
    <w:p w14:paraId="5A2E79E6" w14:textId="77777777" w:rsidR="00BE61DC" w:rsidRDefault="00BE61DC" w:rsidP="00BE61DC">
      <w:pPr>
        <w:pStyle w:val="NormalWeb"/>
      </w:pPr>
      <w:r>
        <w:rPr>
          <w:rFonts w:ascii="DejaVuSans" w:hAnsi="DejaVuSans"/>
          <w:b/>
          <w:bCs/>
          <w:sz w:val="18"/>
          <w:szCs w:val="18"/>
        </w:rPr>
        <w:t xml:space="preserve">1. </w:t>
      </w:r>
      <w:r>
        <w:rPr>
          <w:rFonts w:ascii="Arial" w:hAnsi="Arial" w:cs="Arial"/>
          <w:i/>
          <w:iCs/>
          <w:sz w:val="20"/>
          <w:szCs w:val="20"/>
        </w:rPr>
        <w:t xml:space="preserve">de negarles a las mujeres </w:t>
      </w:r>
      <w:r>
        <w:rPr>
          <w:rFonts w:ascii="ArialMT" w:hAnsi="ArialMT"/>
          <w:sz w:val="20"/>
          <w:szCs w:val="20"/>
        </w:rPr>
        <w:t xml:space="preserve">[su propia] </w:t>
      </w:r>
      <w:r>
        <w:rPr>
          <w:rFonts w:ascii="Arial" w:hAnsi="Arial" w:cs="Arial"/>
          <w:i/>
          <w:iCs/>
          <w:sz w:val="20"/>
          <w:szCs w:val="20"/>
        </w:rPr>
        <w:t xml:space="preserve">sexualidad - </w:t>
      </w:r>
      <w:r>
        <w:rPr>
          <w:rFonts w:ascii="ArialMT" w:hAnsi="ArialMT"/>
          <w:sz w:val="20"/>
          <w:szCs w:val="20"/>
        </w:rPr>
        <w:t xml:space="preserve">[mediante la clitoridectomía y la infibulación; los cinturones de castidad; el castigo, que puede ser de muerte, del adulterio </w:t>
      </w:r>
      <w:r>
        <w:rPr>
          <w:rFonts w:ascii="ArialMT" w:hAnsi="ArialMT"/>
          <w:sz w:val="20"/>
          <w:szCs w:val="20"/>
        </w:rPr>
        <w:lastRenderedPageBreak/>
        <w:t xml:space="preserve">femenino; el castigo, que puede ser de muerte, de la sexualidad lesbiana; la negación por el psicoanálisis del clítoris; ¡a represión de la masturbación; la cancelación de la sensualidad materna y postmenopáusica; la histerectomía innecesaria; las imágenes falsas del lesbianismo en los medios de comunicación y en la literatura; el cierre de archivos y la destrucción de documentos relacionados con la existencia lesbiana] </w:t>
      </w:r>
    </w:p>
    <w:p w14:paraId="44075EE5" w14:textId="77777777" w:rsidR="00BE61DC" w:rsidRDefault="00BE61DC" w:rsidP="00BE61DC">
      <w:pPr>
        <w:pStyle w:val="NormalWeb"/>
      </w:pPr>
      <w:r>
        <w:rPr>
          <w:rFonts w:ascii="DejaVuSans" w:hAnsi="DejaVuSans"/>
          <w:b/>
          <w:bCs/>
          <w:sz w:val="18"/>
          <w:szCs w:val="18"/>
        </w:rPr>
        <w:t xml:space="preserve">2. </w:t>
      </w:r>
      <w:r>
        <w:rPr>
          <w:rFonts w:ascii="Arial" w:hAnsi="Arial" w:cs="Arial"/>
          <w:i/>
          <w:iCs/>
          <w:sz w:val="20"/>
          <w:szCs w:val="20"/>
        </w:rPr>
        <w:t xml:space="preserve">o de imponerla </w:t>
      </w:r>
      <w:r>
        <w:rPr>
          <w:rFonts w:ascii="ArialMT" w:hAnsi="ArialMT"/>
          <w:sz w:val="20"/>
          <w:szCs w:val="20"/>
        </w:rPr>
        <w:t xml:space="preserve">[la sexualidad masculina] </w:t>
      </w:r>
      <w:r>
        <w:rPr>
          <w:rFonts w:ascii="Arial" w:hAnsi="Arial" w:cs="Arial"/>
          <w:i/>
          <w:iCs/>
          <w:sz w:val="20"/>
          <w:szCs w:val="20"/>
        </w:rPr>
        <w:t xml:space="preserve">sobre ellas </w:t>
      </w:r>
      <w:r>
        <w:rPr>
          <w:rFonts w:ascii="ArialMT" w:hAnsi="ArialMT"/>
          <w:sz w:val="20"/>
          <w:szCs w:val="20"/>
        </w:rPr>
        <w:t>- mediante la violación (incluida la violación marital) y el apaleamiento de la esposa; el incesto padre- hija, hermano-hermana; la socialización de las mujeres para hacerlas creer que el «impulso» sexual masculino equivale a un derecho;</w:t>
      </w:r>
      <w:r>
        <w:rPr>
          <w:rFonts w:ascii="ArialMT" w:hAnsi="ArialMT"/>
          <w:position w:val="8"/>
          <w:sz w:val="12"/>
          <w:szCs w:val="12"/>
        </w:rPr>
        <w:t xml:space="preserve">15 </w:t>
      </w:r>
      <w:r>
        <w:rPr>
          <w:rFonts w:ascii="ArialMT" w:hAnsi="ArialMT"/>
          <w:sz w:val="20"/>
          <w:szCs w:val="20"/>
        </w:rPr>
        <w:t xml:space="preserve">la idealización del amor heterosexual en el arte, la literatura, los medios de comunicación, la publicidad, etc.; el matrimonio infantil; el matrimonio negociado por otros; la prostitución; el harem; las doctrinas psicoanalíticas de la frigidez y el orgasmo vaginal; las imágenes pornográficas de mujeres que responden con placer a la violencia y a la humillación sexuales (con el mensaje subliminar de que la heterosexualidad sádica es más «normal» que la sensualidad entre mujeres)] </w:t>
      </w:r>
    </w:p>
    <w:p w14:paraId="69D05812" w14:textId="77777777" w:rsidR="00BE61DC" w:rsidRDefault="00BE61DC" w:rsidP="00BE61DC">
      <w:pPr>
        <w:pStyle w:val="NormalWeb"/>
      </w:pPr>
      <w:r>
        <w:rPr>
          <w:rFonts w:ascii="DejaVuSans" w:hAnsi="DejaVuSans"/>
          <w:b/>
          <w:bCs/>
          <w:sz w:val="18"/>
          <w:szCs w:val="18"/>
        </w:rPr>
        <w:t xml:space="preserve">3. </w:t>
      </w:r>
      <w:r>
        <w:rPr>
          <w:rFonts w:ascii="Arial" w:hAnsi="Arial" w:cs="Arial"/>
          <w:i/>
          <w:iCs/>
          <w:sz w:val="20"/>
          <w:szCs w:val="20"/>
        </w:rPr>
        <w:t xml:space="preserve">forzar o explotar su trabajo para controlar su producto - </w:t>
      </w:r>
      <w:r>
        <w:rPr>
          <w:rFonts w:ascii="ArialMT" w:hAnsi="ArialMT"/>
          <w:sz w:val="20"/>
          <w:szCs w:val="20"/>
        </w:rPr>
        <w:t xml:space="preserve">[mediante la institución de! matrimonio y de la maternidad como producción gratuita; la segregación horizontal de las mujeres en el trabajo remunerado; el señuelo de la mujer cuota con movilidad ascendente; el control masculino del aborto, la anticoncepción, la esterilización y el parto; el proxenetismo; el infanticidio femenino, que despoja a las mujeres de hijas y contribuye a la devaluación de las mujeres en general] </w:t>
      </w:r>
    </w:p>
    <w:p w14:paraId="78CFA56B" w14:textId="77777777" w:rsidR="00BE61DC" w:rsidRDefault="00BE61DC" w:rsidP="00BE61DC">
      <w:pPr>
        <w:pStyle w:val="NormalWeb"/>
      </w:pPr>
      <w:r>
        <w:rPr>
          <w:rFonts w:ascii="DejaVuSans" w:hAnsi="DejaVuSans"/>
          <w:b/>
          <w:bCs/>
          <w:sz w:val="18"/>
          <w:szCs w:val="18"/>
        </w:rPr>
        <w:t xml:space="preserve">4. </w:t>
      </w:r>
      <w:r>
        <w:rPr>
          <w:rFonts w:ascii="Arial" w:hAnsi="Arial" w:cs="Arial"/>
          <w:i/>
          <w:iCs/>
          <w:sz w:val="20"/>
          <w:szCs w:val="20"/>
        </w:rPr>
        <w:t xml:space="preserve">controlar o usurparles sus criaturas - </w:t>
      </w:r>
      <w:r>
        <w:rPr>
          <w:rFonts w:ascii="ArialMT" w:hAnsi="ArialMT"/>
          <w:sz w:val="20"/>
          <w:szCs w:val="20"/>
        </w:rPr>
        <w:t>[mediante el derecho paterno y el «rapto legal»</w:t>
      </w:r>
      <w:r>
        <w:rPr>
          <w:rFonts w:ascii="ArialMT" w:hAnsi="ArialMT"/>
          <w:position w:val="8"/>
          <w:sz w:val="12"/>
          <w:szCs w:val="12"/>
        </w:rPr>
        <w:t>16</w:t>
      </w:r>
      <w:r>
        <w:rPr>
          <w:rFonts w:ascii="ArialMT" w:hAnsi="ArialMT"/>
          <w:sz w:val="20"/>
          <w:szCs w:val="20"/>
        </w:rPr>
        <w:t>; la esterilización obligatoria; el infanticidio sistemático; la separación por los tribunales de las madres lesbianas de sus criaturas; la negligencia de los ginecólogos; el uso de la madre como «torturadora cuota»</w:t>
      </w:r>
      <w:r>
        <w:rPr>
          <w:rFonts w:ascii="ArialMT" w:hAnsi="ArialMT"/>
          <w:position w:val="8"/>
          <w:sz w:val="12"/>
          <w:szCs w:val="12"/>
        </w:rPr>
        <w:t xml:space="preserve">17 </w:t>
      </w:r>
      <w:r>
        <w:rPr>
          <w:rFonts w:ascii="ArialMT" w:hAnsi="ArialMT"/>
          <w:sz w:val="20"/>
          <w:szCs w:val="20"/>
        </w:rPr>
        <w:t xml:space="preserve">en la mutilación genital o en el vendado de los pies (o de la mente) de su hija para adecuarla al matrimonio. </w:t>
      </w:r>
    </w:p>
    <w:p w14:paraId="2812A2CA" w14:textId="77777777" w:rsidR="00BE61DC" w:rsidRDefault="00BE61DC" w:rsidP="00BE61DC">
      <w:pPr>
        <w:pStyle w:val="NormalWeb"/>
      </w:pPr>
      <w:r>
        <w:rPr>
          <w:rFonts w:ascii="DejaVuSans" w:hAnsi="DejaVuSans"/>
          <w:b/>
          <w:bCs/>
          <w:sz w:val="18"/>
          <w:szCs w:val="18"/>
        </w:rPr>
        <w:t xml:space="preserve">5. </w:t>
      </w:r>
      <w:r>
        <w:rPr>
          <w:rFonts w:ascii="Arial" w:hAnsi="Arial" w:cs="Arial"/>
          <w:i/>
          <w:iCs/>
          <w:sz w:val="20"/>
          <w:szCs w:val="20"/>
        </w:rPr>
        <w:t xml:space="preserve">confinarlas físicamente e impedirles el movimiento - </w:t>
      </w:r>
      <w:r>
        <w:rPr>
          <w:rFonts w:ascii="ArialMT" w:hAnsi="ArialMT"/>
          <w:sz w:val="20"/>
          <w:szCs w:val="20"/>
        </w:rPr>
        <w:t xml:space="preserve">[mediante la violación como terrorismo, dejando las calles sin mujeres; el </w:t>
      </w:r>
      <w:r>
        <w:rPr>
          <w:rFonts w:ascii="Arial" w:hAnsi="Arial" w:cs="Arial"/>
          <w:i/>
          <w:iCs/>
          <w:sz w:val="20"/>
          <w:szCs w:val="20"/>
        </w:rPr>
        <w:t xml:space="preserve">purdah; </w:t>
      </w:r>
      <w:r>
        <w:rPr>
          <w:rFonts w:ascii="ArialMT" w:hAnsi="ArialMT"/>
          <w:sz w:val="20"/>
          <w:szCs w:val="20"/>
        </w:rPr>
        <w:t xml:space="preserve">el vendado de los pies; atrofiar las capacidades atléticas de las mujeres; los tacones altos y la moda «femenina» en el vestir; el velo; el acoso sexual en la calle; la segregación horizontal de las mujeres en el empleo; la maternidad obligatoria «a tiempo pleno» en casa; la dependencia económica impuesta a las mujeres casadas] </w:t>
      </w:r>
    </w:p>
    <w:p w14:paraId="6DFBD481" w14:textId="77777777" w:rsidR="00BE61DC" w:rsidRDefault="00BE61DC" w:rsidP="00BE61DC">
      <w:pPr>
        <w:pStyle w:val="NormalWeb"/>
      </w:pPr>
      <w:r>
        <w:rPr>
          <w:rFonts w:ascii="DejaVuSans" w:hAnsi="DejaVuSans"/>
          <w:b/>
          <w:bCs/>
          <w:sz w:val="18"/>
          <w:szCs w:val="18"/>
        </w:rPr>
        <w:t xml:space="preserve">6. </w:t>
      </w:r>
      <w:r>
        <w:rPr>
          <w:rFonts w:ascii="Arial" w:hAnsi="Arial" w:cs="Arial"/>
          <w:i/>
          <w:iCs/>
          <w:sz w:val="20"/>
          <w:szCs w:val="20"/>
        </w:rPr>
        <w:t xml:space="preserve">usarlas como objetos en transacciones entre hombres </w:t>
      </w:r>
      <w:r>
        <w:rPr>
          <w:rFonts w:ascii="ArialMT" w:hAnsi="ArialMT"/>
          <w:sz w:val="20"/>
          <w:szCs w:val="20"/>
        </w:rPr>
        <w:t xml:space="preserve">- [uso de mujeres como «regalo»; la dote marital; proxenetismo; matrimonios concertados por otros; uso de mujeres como animadoras para facilitar los negocios entre hombres: por ejemplo, la esposa-anfitriona, las camareras de copas forzadas a vestirse para la excitación sexual masculina, chicas reclamo, «bunnies», geisas, prostitutas </w:t>
      </w:r>
      <w:r>
        <w:rPr>
          <w:rFonts w:ascii="Arial" w:hAnsi="Arial" w:cs="Arial"/>
          <w:i/>
          <w:iCs/>
          <w:sz w:val="20"/>
          <w:szCs w:val="20"/>
        </w:rPr>
        <w:t xml:space="preserve">kisaeng, </w:t>
      </w:r>
      <w:r>
        <w:rPr>
          <w:rFonts w:ascii="ArialMT" w:hAnsi="ArialMT"/>
          <w:sz w:val="20"/>
          <w:szCs w:val="20"/>
        </w:rPr>
        <w:t xml:space="preserve">secretarias] </w:t>
      </w:r>
    </w:p>
    <w:p w14:paraId="711450BF" w14:textId="77777777" w:rsidR="00BE61DC" w:rsidRDefault="00BE61DC" w:rsidP="00BE61DC">
      <w:pPr>
        <w:pStyle w:val="NormalWeb"/>
      </w:pPr>
      <w:r>
        <w:rPr>
          <w:rFonts w:ascii="DejaVuSans" w:hAnsi="DejaVuSans"/>
          <w:b/>
          <w:bCs/>
          <w:sz w:val="18"/>
          <w:szCs w:val="18"/>
        </w:rPr>
        <w:t xml:space="preserve">7. </w:t>
      </w:r>
      <w:r>
        <w:rPr>
          <w:rFonts w:ascii="Arial" w:hAnsi="Arial" w:cs="Arial"/>
          <w:i/>
          <w:iCs/>
          <w:sz w:val="20"/>
          <w:szCs w:val="20"/>
        </w:rPr>
        <w:t xml:space="preserve">limitar su creatividad - </w:t>
      </w:r>
      <w:r>
        <w:rPr>
          <w:rFonts w:ascii="ArialMT" w:hAnsi="ArialMT"/>
          <w:sz w:val="20"/>
          <w:szCs w:val="20"/>
        </w:rPr>
        <w:t xml:space="preserve">[persecuciones de brujas como campanas contra las comadronas y las sanadoras y como </w:t>
      </w:r>
      <w:r>
        <w:rPr>
          <w:rFonts w:ascii="Arial" w:hAnsi="Arial" w:cs="Arial"/>
          <w:i/>
          <w:iCs/>
          <w:sz w:val="20"/>
          <w:szCs w:val="20"/>
        </w:rPr>
        <w:t xml:space="preserve">pogrom </w:t>
      </w:r>
      <w:r>
        <w:rPr>
          <w:rFonts w:ascii="ArialMT" w:hAnsi="ArialMT"/>
          <w:sz w:val="20"/>
          <w:szCs w:val="20"/>
        </w:rPr>
        <w:t>contra las mujeres independientes y «no asimiladas»;</w:t>
      </w:r>
      <w:r>
        <w:rPr>
          <w:rFonts w:ascii="ArialMT" w:hAnsi="ArialMT"/>
          <w:position w:val="8"/>
          <w:sz w:val="12"/>
          <w:szCs w:val="12"/>
        </w:rPr>
        <w:t xml:space="preserve">18 </w:t>
      </w:r>
      <w:r>
        <w:rPr>
          <w:rFonts w:ascii="ArialMT" w:hAnsi="ArialMT"/>
          <w:sz w:val="20"/>
          <w:szCs w:val="20"/>
        </w:rPr>
        <w:t>definición de los objetivos masculinos como más valiosos que los femeninos en cualquier cultura, de modo que los valores culturales se conviertan en personificaciones de la subjetividad masculina; la restricción de la autorrealización femenina al matrimonio y !a maternidad; la explotación sexual de las mujeres por profesores y artistas hombres; el desbaratamiento social y económico de las aspiraciones creativas de las mujeres;</w:t>
      </w:r>
      <w:r>
        <w:rPr>
          <w:rFonts w:ascii="ArialMT" w:hAnsi="ArialMT"/>
          <w:position w:val="8"/>
          <w:sz w:val="12"/>
          <w:szCs w:val="12"/>
        </w:rPr>
        <w:t xml:space="preserve">19 </w:t>
      </w:r>
      <w:r>
        <w:rPr>
          <w:rFonts w:ascii="ArialMT" w:hAnsi="ArialMT"/>
          <w:sz w:val="20"/>
          <w:szCs w:val="20"/>
        </w:rPr>
        <w:t>la cancelación de la tradición femenina]</w:t>
      </w:r>
      <w:r>
        <w:rPr>
          <w:rFonts w:ascii="ArialMT" w:hAnsi="ArialMT"/>
          <w:position w:val="8"/>
          <w:sz w:val="12"/>
          <w:szCs w:val="12"/>
        </w:rPr>
        <w:t xml:space="preserve">20 </w:t>
      </w:r>
    </w:p>
    <w:p w14:paraId="336AA134" w14:textId="39A41121" w:rsidR="00BE61DC" w:rsidRDefault="00BE61DC" w:rsidP="00BE61DC">
      <w:pPr>
        <w:pStyle w:val="NormalWeb"/>
        <w:rPr>
          <w:rFonts w:ascii="ArialMT" w:hAnsi="ArialMT"/>
          <w:sz w:val="20"/>
          <w:szCs w:val="20"/>
        </w:rPr>
      </w:pPr>
      <w:r>
        <w:rPr>
          <w:rFonts w:ascii="DejaVuSans" w:hAnsi="DejaVuSans"/>
          <w:b/>
          <w:bCs/>
          <w:sz w:val="18"/>
          <w:szCs w:val="18"/>
        </w:rPr>
        <w:t xml:space="preserve">8. </w:t>
      </w:r>
      <w:r>
        <w:rPr>
          <w:rFonts w:ascii="Arial" w:hAnsi="Arial" w:cs="Arial"/>
          <w:i/>
          <w:iCs/>
          <w:sz w:val="20"/>
          <w:szCs w:val="20"/>
        </w:rPr>
        <w:t xml:space="preserve">privarles de amplias áreas de los conocimientos de la sociedad y de los descubrimientos culturales - </w:t>
      </w:r>
      <w:r>
        <w:rPr>
          <w:rFonts w:ascii="ArialMT" w:hAnsi="ArialMT"/>
          <w:sz w:val="20"/>
          <w:szCs w:val="20"/>
        </w:rPr>
        <w:t>[mediante el no acceso de las mujeres a la educación; el «Gran Silencio» sobre las mujeres y especialmente la existencia lesbiana en la historia y en la cultura;</w:t>
      </w:r>
      <w:r>
        <w:rPr>
          <w:rFonts w:ascii="ArialMT" w:hAnsi="ArialMT"/>
          <w:position w:val="8"/>
          <w:sz w:val="12"/>
          <w:szCs w:val="12"/>
        </w:rPr>
        <w:t xml:space="preserve">21 </w:t>
      </w:r>
      <w:r>
        <w:rPr>
          <w:rFonts w:ascii="ArialMT" w:hAnsi="ArialMT"/>
          <w:sz w:val="20"/>
          <w:szCs w:val="20"/>
        </w:rPr>
        <w:t xml:space="preserve">la canalización de roles sexuales que aleja a las mujeres de la ciencia, la tecnología y otros objetivos «masculinos»; la vinculación socio- profesional entre hombres que excluye a las mujeres; la discriminación de las mujeres en las profesiones] </w:t>
      </w:r>
    </w:p>
    <w:p w14:paraId="66320351" w14:textId="53F42C94" w:rsidR="00EE781D" w:rsidRDefault="00042EB3" w:rsidP="00BE61DC">
      <w:pPr>
        <w:pStyle w:val="NormalWeb"/>
      </w:pPr>
      <w:r>
        <w:rPr>
          <w:rFonts w:ascii="ArialMT" w:hAnsi="ArialMT"/>
          <w:sz w:val="20"/>
          <w:szCs w:val="20"/>
        </w:rPr>
        <w:t>Como con todo esto se puede consensuar algo.</w:t>
      </w:r>
    </w:p>
    <w:p w14:paraId="71D49FB4" w14:textId="77777777" w:rsidR="00BE61DC" w:rsidRDefault="00BE61DC" w:rsidP="003A0C76">
      <w:pPr>
        <w:pStyle w:val="NormalWeb"/>
      </w:pPr>
    </w:p>
    <w:p w14:paraId="7F683FE3" w14:textId="0318A5F7" w:rsidR="00BE61DC" w:rsidRDefault="00BE61DC" w:rsidP="00BE61DC">
      <w:pPr>
        <w:pStyle w:val="NormalWeb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 xml:space="preserve">El cinturón de castidad, el matrimonio en la infancia, la cancelación de la existencia lesbiana (excepto como exótica y perversa) en el arte, la literatura, el cine; la idealización del enamoramiento y del matrimonio heterosexual, todas estas son formas de coacción bastante evidentes, siendo las dos primeras ejemplo de fuerza física, y las dos segundas de control de la conciencia. </w:t>
      </w:r>
    </w:p>
    <w:p w14:paraId="20B4D828" w14:textId="7952D1BA" w:rsidR="00447E9C" w:rsidRDefault="00447E9C" w:rsidP="00447E9C">
      <w:pPr>
        <w:pStyle w:val="NormalWeb"/>
      </w:pPr>
      <w:r>
        <w:rPr>
          <w:rFonts w:ascii="ArialMT" w:hAnsi="ArialMT"/>
          <w:sz w:val="20"/>
          <w:szCs w:val="20"/>
        </w:rPr>
        <w:t>L</w:t>
      </w:r>
      <w:r>
        <w:rPr>
          <w:rFonts w:ascii="ArialMT" w:hAnsi="ArialMT"/>
          <w:sz w:val="20"/>
          <w:szCs w:val="20"/>
        </w:rPr>
        <w:t>a mujer que resiste demasiado decididamente las insinuaciones sexuales en el lugar de trabajo es acusada de «seca» y asexuada, o de lesbiana. Esto plantea una diferencia específica entre las experiencias de las lesbianas y las de los hombres homosexuales.</w:t>
      </w:r>
    </w:p>
    <w:p w14:paraId="53859BF5" w14:textId="145C6839" w:rsidR="00447E9C" w:rsidRDefault="00447E9C" w:rsidP="00447E9C">
      <w:pPr>
        <w:pStyle w:val="NormalWeb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 xml:space="preserve">«Nunca se pregunta sí, en condiciones de supremacía masculina, tiene sentido la noción de «consentimiento». </w:t>
      </w:r>
    </w:p>
    <w:p w14:paraId="616BE0C1" w14:textId="65BA020A" w:rsidR="001A4E7E" w:rsidRDefault="001A4E7E" w:rsidP="001A4E7E">
      <w:pPr>
        <w:pStyle w:val="NormalWeb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 xml:space="preserve">Parece más probable que los hombres realmente teman no que se (es impongan los apetitos sexuales de las mujeres o que las mujeres quieran ahogarlos y devorarlos, sino que a las mujeres Ies fueran ellos del todo indiferentes, que a los hombres se les permitiera el acceso sexual y emocional -y, por tanto, económico- a las mujeres </w:t>
      </w:r>
      <w:r>
        <w:rPr>
          <w:rFonts w:ascii="Arial" w:hAnsi="Arial" w:cs="Arial"/>
          <w:i/>
          <w:iCs/>
          <w:sz w:val="20"/>
          <w:szCs w:val="20"/>
        </w:rPr>
        <w:t xml:space="preserve">sólo </w:t>
      </w:r>
      <w:r>
        <w:rPr>
          <w:rFonts w:ascii="ArialMT" w:hAnsi="ArialMT"/>
          <w:sz w:val="20"/>
          <w:szCs w:val="20"/>
        </w:rPr>
        <w:t xml:space="preserve">en las condiciones impuestas por las mujeres, quedándose si no en la periferia de la matriz. </w:t>
      </w:r>
    </w:p>
    <w:p w14:paraId="61398B65" w14:textId="77777777" w:rsidR="00AB5BFE" w:rsidRDefault="00AB5BFE" w:rsidP="00AB5BFE">
      <w:pPr>
        <w:pStyle w:val="NormalWeb"/>
      </w:pPr>
      <w:r>
        <w:rPr>
          <w:rFonts w:ascii="ArialMT" w:hAnsi="ArialMT"/>
          <w:sz w:val="20"/>
          <w:szCs w:val="20"/>
        </w:rPr>
        <w:t xml:space="preserve">Considera que el paradigma de la violación -en el que la víctima de la agresión sexual es hecha responsable de su propia victimización- lleva a la racionalización y a la aceptación de otras formas de esclavitud en las que se dice que la mujer ha «elegido» su destino, lo ha adoptado pasivamente, o se lo ha buscado perversamente con su conducta ruda o procaz. Por el contrario, sostiene Barry, «la esclavitud sexual de las mujeres está presente en TODAS las situaciones en las que las mujeres o las niñas no pueden cambiar las condiciones de su existencia; donde, al margen de cómo llegaron a esas condiciones, sea por presión social, dificultades económicas, error de confianza o ansia de afecto, no pueden salir; y donde están sometidas a violencia y explotación sexual </w:t>
      </w:r>
    </w:p>
    <w:p w14:paraId="23857C14" w14:textId="77777777" w:rsidR="009E3B84" w:rsidRDefault="009E3B84" w:rsidP="009E3B84">
      <w:pPr>
        <w:pStyle w:val="NormalWeb"/>
      </w:pPr>
      <w:r>
        <w:rPr>
          <w:rFonts w:ascii="ArialMT" w:hAnsi="ArialMT"/>
          <w:sz w:val="20"/>
          <w:szCs w:val="20"/>
        </w:rPr>
        <w:t xml:space="preserve">El supuesto de que «la mayoría de las mujeres son heterosexuales por naturaleza» es un muro teórico y político que bloquea el feminismo. Sigue siendo un supuesto sostenible en parte porque la existencia lesbiana ha sido borrada de la historia o catalogada como enfermedad, en parte porque ha sido tratada como excepcional y no como intrínseca, en parte porque reconocer que, para las mujeres, la heterosexualidad puede no ser en absoluto una «preferencia» sino algo que ha tenido que ser impuesto </w:t>
      </w:r>
    </w:p>
    <w:p w14:paraId="2BED30B2" w14:textId="77777777" w:rsidR="00AB5BFE" w:rsidRDefault="00AB5BFE" w:rsidP="001A4E7E">
      <w:pPr>
        <w:pStyle w:val="NormalWeb"/>
      </w:pPr>
    </w:p>
    <w:p w14:paraId="381700FA" w14:textId="77777777" w:rsidR="001A4E7E" w:rsidRPr="00447E9C" w:rsidRDefault="001A4E7E" w:rsidP="00447E9C">
      <w:pPr>
        <w:pStyle w:val="NormalWeb"/>
        <w:rPr>
          <w:rFonts w:ascii="ArialMT" w:hAnsi="ArialMT"/>
          <w:sz w:val="20"/>
          <w:szCs w:val="20"/>
        </w:rPr>
      </w:pPr>
    </w:p>
    <w:p w14:paraId="29A97055" w14:textId="77777777" w:rsidR="009E3B84" w:rsidRDefault="009E3B84" w:rsidP="009E3B84">
      <w:pPr>
        <w:pStyle w:val="NormalWeb"/>
      </w:pPr>
      <w:r>
        <w:rPr>
          <w:rFonts w:ascii="ArialMT" w:hAnsi="ArialMT"/>
          <w:sz w:val="20"/>
          <w:szCs w:val="20"/>
        </w:rPr>
        <w:t xml:space="preserve">Sin embargo, no ser capaces de analizar la heterosexualidad como institución es como no ser capaces de admitir que el sistema económico llamado capitalismo o el sistema de castas del racismo son mantenidos por una serie de fuerzas, entre las que se incluyen tanto la violencia física como la falsa conciencia </w:t>
      </w:r>
    </w:p>
    <w:p w14:paraId="54D54461" w14:textId="34A0B56A" w:rsidR="00447E9C" w:rsidRDefault="00447E9C" w:rsidP="00447E9C">
      <w:pPr>
        <w:pStyle w:val="NormalWeb"/>
      </w:pPr>
    </w:p>
    <w:p w14:paraId="3BDB4CBE" w14:textId="77777777" w:rsidR="00447E9C" w:rsidRDefault="00447E9C" w:rsidP="00447E9C">
      <w:pPr>
        <w:pStyle w:val="NormalWeb"/>
      </w:pPr>
    </w:p>
    <w:p w14:paraId="63A39685" w14:textId="15D26974" w:rsidR="00447E9C" w:rsidRDefault="00447E9C" w:rsidP="00BE61DC">
      <w:pPr>
        <w:pStyle w:val="NormalWeb"/>
        <w:rPr>
          <w:rFonts w:ascii="ArialMT" w:hAnsi="ArialMT"/>
          <w:sz w:val="20"/>
          <w:szCs w:val="20"/>
        </w:rPr>
      </w:pPr>
    </w:p>
    <w:p w14:paraId="4424384B" w14:textId="77777777" w:rsidR="00447E9C" w:rsidRDefault="00447E9C" w:rsidP="00BE61DC">
      <w:pPr>
        <w:pStyle w:val="NormalWeb"/>
      </w:pPr>
    </w:p>
    <w:p w14:paraId="071971A5" w14:textId="590CA0FA" w:rsidR="006D5795" w:rsidRDefault="006D5795" w:rsidP="006D5795">
      <w:pPr>
        <w:pStyle w:val="NormalWeb"/>
      </w:pPr>
    </w:p>
    <w:p w14:paraId="6F8ED58F" w14:textId="77777777" w:rsidR="006D5795" w:rsidRDefault="006D5795" w:rsidP="004240B3">
      <w:pPr>
        <w:pStyle w:val="NormalWeb"/>
        <w:rPr>
          <w:rFonts w:ascii="ArialMT" w:hAnsi="ArialMT"/>
          <w:sz w:val="20"/>
          <w:szCs w:val="20"/>
        </w:rPr>
      </w:pPr>
    </w:p>
    <w:p w14:paraId="763F4B3C" w14:textId="77777777" w:rsidR="006D5795" w:rsidRPr="006D5795" w:rsidRDefault="006D5795" w:rsidP="004240B3">
      <w:pPr>
        <w:pStyle w:val="NormalWeb"/>
        <w:rPr>
          <w:rFonts w:ascii="ArialMT" w:hAnsi="ArialMT"/>
          <w:sz w:val="20"/>
          <w:szCs w:val="20"/>
        </w:rPr>
      </w:pPr>
    </w:p>
    <w:p w14:paraId="753FE791" w14:textId="77777777" w:rsidR="004240B3" w:rsidRDefault="004240B3" w:rsidP="004240B3">
      <w:pPr>
        <w:pStyle w:val="NormalWeb"/>
      </w:pPr>
    </w:p>
    <w:p w14:paraId="347BEA92" w14:textId="4BB88B36" w:rsidR="008A7EFD" w:rsidRPr="004240B3" w:rsidRDefault="008A7EFD"/>
    <w:p w14:paraId="7A8F2033" w14:textId="77777777" w:rsidR="00D40AF6" w:rsidRPr="00D40AF6" w:rsidRDefault="00D40AF6">
      <w:pPr>
        <w:rPr>
          <w:lang w:val="es-ES"/>
        </w:rPr>
      </w:pPr>
    </w:p>
    <w:sectPr w:rsidR="00D40AF6" w:rsidRPr="00D40AF6" w:rsidSect="00EE007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AF6"/>
    <w:rsid w:val="00042EB3"/>
    <w:rsid w:val="001A4E7E"/>
    <w:rsid w:val="003A0C76"/>
    <w:rsid w:val="004240B3"/>
    <w:rsid w:val="00447E9C"/>
    <w:rsid w:val="006D5795"/>
    <w:rsid w:val="008863DF"/>
    <w:rsid w:val="0089206C"/>
    <w:rsid w:val="008A7EFD"/>
    <w:rsid w:val="009E3B84"/>
    <w:rsid w:val="00AB5BFE"/>
    <w:rsid w:val="00BE61DC"/>
    <w:rsid w:val="00D40AF6"/>
    <w:rsid w:val="00EE007C"/>
    <w:rsid w:val="00EE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275B8E"/>
  <w15:chartTrackingRefBased/>
  <w15:docId w15:val="{3385605B-AFDF-4E4A-A52F-F34F81A6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U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0A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7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0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2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0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2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6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8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1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0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0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2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6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6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2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5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9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6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1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60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1580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2026-04-24T21:30:00Z</dcterms:created>
  <dcterms:modified xsi:type="dcterms:W3CDTF">2026-04-25T14:34:00Z</dcterms:modified>
</cp:coreProperties>
</file>